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24"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6"/>
        <w:gridCol w:w="2453"/>
        <w:gridCol w:w="1893"/>
      </w:tblGrid>
      <w:tr w:rsidR="00C84C59" w:rsidRPr="00C84C59" w:rsidTr="00855856">
        <w:trPr>
          <w:trHeight w:val="484"/>
        </w:trPr>
        <w:tc>
          <w:tcPr>
            <w:tcW w:w="4176" w:type="dxa"/>
            <w:vMerge w:val="restart"/>
          </w:tcPr>
          <w:p w:rsidR="00C84C59" w:rsidRPr="00C84C59" w:rsidRDefault="00C84C59" w:rsidP="00855856">
            <w:pPr>
              <w:spacing w:before="240"/>
              <w:jc w:val="center"/>
              <w:rPr>
                <w:rFonts w:asciiTheme="minorHAnsi" w:hAnsiTheme="minorHAnsi"/>
                <w:sz w:val="32"/>
                <w:szCs w:val="32"/>
              </w:rPr>
            </w:pPr>
            <w:r w:rsidRPr="00C84C59">
              <w:rPr>
                <w:rFonts w:asciiTheme="minorHAnsi" w:hAnsiTheme="minorHAnsi"/>
                <w:noProof/>
                <w:sz w:val="32"/>
                <w:szCs w:val="32"/>
                <w:lang w:eastAsia="en-GB"/>
              </w:rPr>
              <w:drawing>
                <wp:inline distT="0" distB="0" distL="0" distR="0" wp14:anchorId="62BBF5AD" wp14:editId="5FCCDB17">
                  <wp:extent cx="2514600" cy="847725"/>
                  <wp:effectExtent l="0" t="0" r="0" b="9525"/>
                  <wp:docPr id="1" name="Picture 1" descr="albany blue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any blue gre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847725"/>
                          </a:xfrm>
                          <a:prstGeom prst="rect">
                            <a:avLst/>
                          </a:prstGeom>
                          <a:noFill/>
                          <a:ln>
                            <a:noFill/>
                          </a:ln>
                        </pic:spPr>
                      </pic:pic>
                    </a:graphicData>
                  </a:graphic>
                </wp:inline>
              </w:drawing>
            </w:r>
          </w:p>
        </w:tc>
        <w:tc>
          <w:tcPr>
            <w:tcW w:w="2453" w:type="dxa"/>
            <w:shd w:val="clear" w:color="auto" w:fill="auto"/>
          </w:tcPr>
          <w:p w:rsidR="00C84C59" w:rsidRPr="00B9624F" w:rsidRDefault="00C84C59" w:rsidP="00855856">
            <w:pPr>
              <w:jc w:val="both"/>
              <w:rPr>
                <w:rFonts w:asciiTheme="minorHAnsi" w:hAnsiTheme="minorHAnsi"/>
                <w:sz w:val="24"/>
                <w:szCs w:val="24"/>
              </w:rPr>
            </w:pPr>
            <w:r w:rsidRPr="00B9624F">
              <w:rPr>
                <w:rFonts w:asciiTheme="minorHAnsi" w:hAnsiTheme="minorHAnsi"/>
                <w:sz w:val="24"/>
                <w:szCs w:val="24"/>
              </w:rPr>
              <w:t>Name of School</w:t>
            </w:r>
          </w:p>
        </w:tc>
        <w:tc>
          <w:tcPr>
            <w:tcW w:w="1893" w:type="dxa"/>
            <w:shd w:val="clear" w:color="auto" w:fill="auto"/>
          </w:tcPr>
          <w:p w:rsidR="00C84C59" w:rsidRPr="00B9624F" w:rsidRDefault="00C84C59" w:rsidP="00855856">
            <w:pPr>
              <w:rPr>
                <w:rFonts w:asciiTheme="minorHAnsi" w:hAnsiTheme="minorHAnsi"/>
                <w:sz w:val="24"/>
                <w:szCs w:val="24"/>
              </w:rPr>
            </w:pPr>
            <w:r w:rsidRPr="00B9624F">
              <w:rPr>
                <w:rFonts w:asciiTheme="minorHAnsi" w:hAnsiTheme="minorHAnsi"/>
                <w:sz w:val="24"/>
                <w:szCs w:val="24"/>
              </w:rPr>
              <w:t>The Albany</w:t>
            </w:r>
          </w:p>
        </w:tc>
      </w:tr>
      <w:tr w:rsidR="00C84C59" w:rsidRPr="00C84C59" w:rsidTr="00855856">
        <w:trPr>
          <w:trHeight w:val="484"/>
        </w:trPr>
        <w:tc>
          <w:tcPr>
            <w:tcW w:w="4176" w:type="dxa"/>
            <w:vMerge/>
          </w:tcPr>
          <w:p w:rsidR="00C84C59" w:rsidRPr="00C84C59" w:rsidRDefault="00C84C59" w:rsidP="00855856">
            <w:pPr>
              <w:rPr>
                <w:rFonts w:asciiTheme="minorHAnsi" w:hAnsiTheme="minorHAnsi"/>
                <w:sz w:val="32"/>
                <w:szCs w:val="32"/>
              </w:rPr>
            </w:pPr>
          </w:p>
        </w:tc>
        <w:tc>
          <w:tcPr>
            <w:tcW w:w="2453" w:type="dxa"/>
            <w:shd w:val="clear" w:color="auto" w:fill="auto"/>
          </w:tcPr>
          <w:p w:rsidR="00C84C59" w:rsidRPr="00B9624F" w:rsidRDefault="00F329BE" w:rsidP="00855856">
            <w:pPr>
              <w:jc w:val="both"/>
              <w:rPr>
                <w:rFonts w:asciiTheme="minorHAnsi" w:hAnsiTheme="minorHAnsi"/>
                <w:sz w:val="24"/>
                <w:szCs w:val="24"/>
              </w:rPr>
            </w:pPr>
            <w:r>
              <w:rPr>
                <w:rFonts w:asciiTheme="minorHAnsi" w:hAnsiTheme="minorHAnsi"/>
                <w:sz w:val="24"/>
                <w:szCs w:val="24"/>
              </w:rPr>
              <w:t>Approved</w:t>
            </w:r>
          </w:p>
        </w:tc>
        <w:tc>
          <w:tcPr>
            <w:tcW w:w="1893" w:type="dxa"/>
            <w:shd w:val="clear" w:color="auto" w:fill="auto"/>
          </w:tcPr>
          <w:p w:rsidR="00C84C59" w:rsidRPr="00B9624F" w:rsidRDefault="00A7599B" w:rsidP="00855856">
            <w:pPr>
              <w:rPr>
                <w:rFonts w:asciiTheme="minorHAnsi" w:hAnsiTheme="minorHAnsi"/>
                <w:sz w:val="24"/>
                <w:szCs w:val="24"/>
              </w:rPr>
            </w:pPr>
            <w:r>
              <w:rPr>
                <w:rFonts w:asciiTheme="minorHAnsi" w:hAnsiTheme="minorHAnsi"/>
                <w:sz w:val="24"/>
                <w:szCs w:val="24"/>
              </w:rPr>
              <w:t>November 2014</w:t>
            </w:r>
          </w:p>
        </w:tc>
      </w:tr>
      <w:tr w:rsidR="00C84C59" w:rsidRPr="00C84C59" w:rsidTr="00855856">
        <w:trPr>
          <w:trHeight w:val="484"/>
        </w:trPr>
        <w:tc>
          <w:tcPr>
            <w:tcW w:w="4176" w:type="dxa"/>
            <w:vMerge/>
          </w:tcPr>
          <w:p w:rsidR="00C84C59" w:rsidRPr="00C84C59" w:rsidRDefault="00C84C59" w:rsidP="00855856">
            <w:pPr>
              <w:rPr>
                <w:rFonts w:asciiTheme="minorHAnsi" w:hAnsiTheme="minorHAnsi"/>
                <w:sz w:val="32"/>
                <w:szCs w:val="32"/>
              </w:rPr>
            </w:pPr>
          </w:p>
        </w:tc>
        <w:tc>
          <w:tcPr>
            <w:tcW w:w="2453" w:type="dxa"/>
            <w:shd w:val="clear" w:color="auto" w:fill="auto"/>
          </w:tcPr>
          <w:p w:rsidR="00C84C59" w:rsidRPr="00B9624F" w:rsidRDefault="00B35FB2" w:rsidP="00855856">
            <w:pPr>
              <w:jc w:val="both"/>
              <w:rPr>
                <w:rFonts w:asciiTheme="minorHAnsi" w:hAnsiTheme="minorHAnsi"/>
                <w:sz w:val="24"/>
                <w:szCs w:val="24"/>
              </w:rPr>
            </w:pPr>
            <w:r>
              <w:rPr>
                <w:rFonts w:asciiTheme="minorHAnsi" w:hAnsiTheme="minorHAnsi"/>
                <w:sz w:val="24"/>
                <w:szCs w:val="24"/>
              </w:rPr>
              <w:t>Reviewed</w:t>
            </w:r>
          </w:p>
        </w:tc>
        <w:tc>
          <w:tcPr>
            <w:tcW w:w="1893" w:type="dxa"/>
            <w:shd w:val="clear" w:color="auto" w:fill="auto"/>
          </w:tcPr>
          <w:p w:rsidR="00C84C59" w:rsidRPr="00B9624F" w:rsidRDefault="00B35FB2" w:rsidP="00855856">
            <w:pPr>
              <w:rPr>
                <w:rFonts w:asciiTheme="minorHAnsi" w:hAnsiTheme="minorHAnsi"/>
                <w:sz w:val="24"/>
                <w:szCs w:val="24"/>
              </w:rPr>
            </w:pPr>
            <w:r>
              <w:rPr>
                <w:rFonts w:asciiTheme="minorHAnsi" w:hAnsiTheme="minorHAnsi"/>
                <w:sz w:val="24"/>
                <w:szCs w:val="24"/>
              </w:rPr>
              <w:t xml:space="preserve">October </w:t>
            </w:r>
            <w:r w:rsidR="00A7599B">
              <w:rPr>
                <w:rFonts w:asciiTheme="minorHAnsi" w:hAnsiTheme="minorHAnsi"/>
                <w:sz w:val="24"/>
                <w:szCs w:val="24"/>
              </w:rPr>
              <w:t>2016</w:t>
            </w:r>
          </w:p>
        </w:tc>
      </w:tr>
      <w:tr w:rsidR="00C84C59" w:rsidRPr="00C84C59" w:rsidTr="00855856">
        <w:trPr>
          <w:trHeight w:val="484"/>
        </w:trPr>
        <w:tc>
          <w:tcPr>
            <w:tcW w:w="4176" w:type="dxa"/>
            <w:vMerge/>
          </w:tcPr>
          <w:p w:rsidR="00C84C59" w:rsidRPr="00C84C59" w:rsidRDefault="00C84C59" w:rsidP="00855856">
            <w:pPr>
              <w:rPr>
                <w:rFonts w:asciiTheme="minorHAnsi" w:hAnsiTheme="minorHAnsi"/>
                <w:sz w:val="32"/>
                <w:szCs w:val="32"/>
              </w:rPr>
            </w:pPr>
          </w:p>
        </w:tc>
        <w:tc>
          <w:tcPr>
            <w:tcW w:w="2453" w:type="dxa"/>
            <w:tcBorders>
              <w:bottom w:val="single" w:sz="4" w:space="0" w:color="auto"/>
            </w:tcBorders>
            <w:shd w:val="clear" w:color="auto" w:fill="auto"/>
          </w:tcPr>
          <w:p w:rsidR="00C84C59" w:rsidRPr="00B9624F" w:rsidRDefault="00C84C59" w:rsidP="00855856">
            <w:pPr>
              <w:jc w:val="both"/>
              <w:rPr>
                <w:rFonts w:asciiTheme="minorHAnsi" w:hAnsiTheme="minorHAnsi"/>
                <w:sz w:val="24"/>
                <w:szCs w:val="24"/>
              </w:rPr>
            </w:pPr>
            <w:r w:rsidRPr="00B9624F">
              <w:rPr>
                <w:rFonts w:asciiTheme="minorHAnsi" w:hAnsiTheme="minorHAnsi"/>
                <w:sz w:val="24"/>
                <w:szCs w:val="24"/>
              </w:rPr>
              <w:t>Name of Reviewer</w:t>
            </w:r>
          </w:p>
        </w:tc>
        <w:tc>
          <w:tcPr>
            <w:tcW w:w="1893" w:type="dxa"/>
            <w:tcBorders>
              <w:bottom w:val="single" w:sz="4" w:space="0" w:color="auto"/>
            </w:tcBorders>
            <w:shd w:val="clear" w:color="auto" w:fill="auto"/>
          </w:tcPr>
          <w:p w:rsidR="00C84C59" w:rsidRPr="00B9624F" w:rsidRDefault="00A7599B" w:rsidP="00855856">
            <w:pPr>
              <w:rPr>
                <w:rFonts w:asciiTheme="minorHAnsi" w:hAnsiTheme="minorHAnsi"/>
                <w:sz w:val="24"/>
                <w:szCs w:val="24"/>
              </w:rPr>
            </w:pPr>
            <w:r>
              <w:rPr>
                <w:rFonts w:asciiTheme="minorHAnsi" w:hAnsiTheme="minorHAnsi"/>
                <w:sz w:val="24"/>
                <w:szCs w:val="24"/>
              </w:rPr>
              <w:t>D Malbon</w:t>
            </w:r>
          </w:p>
        </w:tc>
      </w:tr>
    </w:tbl>
    <w:p w:rsidR="00C84C59" w:rsidRPr="00C84C59" w:rsidRDefault="00C84C59" w:rsidP="00C84C59">
      <w:pPr>
        <w:pStyle w:val="Default"/>
        <w:rPr>
          <w:rFonts w:asciiTheme="minorHAnsi" w:hAnsiTheme="minorHAnsi"/>
          <w:sz w:val="32"/>
          <w:szCs w:val="32"/>
        </w:rPr>
      </w:pPr>
    </w:p>
    <w:p w:rsidR="00C84C59" w:rsidRPr="00C84C59" w:rsidRDefault="00C84C59" w:rsidP="00C84C59">
      <w:pPr>
        <w:pStyle w:val="Default"/>
        <w:rPr>
          <w:rFonts w:asciiTheme="minorHAnsi" w:hAnsiTheme="minorHAnsi"/>
          <w:color w:val="auto"/>
          <w:sz w:val="32"/>
          <w:szCs w:val="32"/>
        </w:rPr>
      </w:pPr>
      <w:bookmarkStart w:id="0" w:name="_GoBack"/>
      <w:bookmarkEnd w:id="0"/>
    </w:p>
    <w:p w:rsidR="00C84C59" w:rsidRPr="00B9624F" w:rsidRDefault="00251603" w:rsidP="00B9624F">
      <w:pPr>
        <w:pStyle w:val="Default"/>
        <w:jc w:val="center"/>
        <w:rPr>
          <w:rFonts w:asciiTheme="minorHAnsi" w:hAnsiTheme="minorHAnsi" w:cs="Century Gothic"/>
          <w:color w:val="auto"/>
          <w:sz w:val="32"/>
          <w:szCs w:val="32"/>
        </w:rPr>
      </w:pPr>
      <w:r>
        <w:rPr>
          <w:rFonts w:asciiTheme="minorHAnsi" w:hAnsiTheme="minorHAnsi" w:cs="Century Gothic"/>
          <w:color w:val="auto"/>
          <w:sz w:val="32"/>
          <w:szCs w:val="32"/>
        </w:rPr>
        <w:t>Mobility</w:t>
      </w:r>
      <w:r w:rsidR="00C84C59" w:rsidRPr="00B9624F">
        <w:rPr>
          <w:rFonts w:asciiTheme="minorHAnsi" w:hAnsiTheme="minorHAnsi" w:cs="Century Gothic"/>
          <w:color w:val="auto"/>
          <w:sz w:val="32"/>
          <w:szCs w:val="32"/>
        </w:rPr>
        <w:t xml:space="preserve"> Access Policy</w:t>
      </w:r>
    </w:p>
    <w:p w:rsidR="00525685" w:rsidRPr="00B9624F" w:rsidRDefault="00525685" w:rsidP="00B9624F">
      <w:pPr>
        <w:pStyle w:val="Default"/>
        <w:jc w:val="center"/>
        <w:rPr>
          <w:rFonts w:asciiTheme="minorHAnsi" w:hAnsiTheme="minorHAnsi" w:cs="Century Gothic"/>
          <w:color w:val="auto"/>
          <w:sz w:val="32"/>
          <w:szCs w:val="32"/>
        </w:rPr>
      </w:pPr>
    </w:p>
    <w:p w:rsidR="00525685" w:rsidRPr="00525685" w:rsidRDefault="00525685" w:rsidP="00C84C59">
      <w:pPr>
        <w:pStyle w:val="Default"/>
        <w:rPr>
          <w:rFonts w:asciiTheme="minorHAnsi" w:hAnsiTheme="minorHAnsi" w:cs="Century Gothic"/>
          <w:color w:val="auto"/>
          <w:sz w:val="22"/>
          <w:szCs w:val="22"/>
        </w:rPr>
      </w:pPr>
      <w:r>
        <w:rPr>
          <w:rFonts w:asciiTheme="minorHAnsi" w:hAnsiTheme="minorHAnsi" w:cs="Century Gothic"/>
          <w:color w:val="auto"/>
          <w:sz w:val="22"/>
          <w:szCs w:val="22"/>
        </w:rPr>
        <w:t>This policy is split into two sections;</w:t>
      </w:r>
      <w:r w:rsidR="00B9624F">
        <w:rPr>
          <w:rFonts w:asciiTheme="minorHAnsi" w:hAnsiTheme="minorHAnsi" w:cs="Century Gothic"/>
          <w:color w:val="auto"/>
          <w:sz w:val="22"/>
          <w:szCs w:val="22"/>
        </w:rPr>
        <w:t xml:space="preserve"> section one </w:t>
      </w:r>
      <w:r>
        <w:rPr>
          <w:rFonts w:asciiTheme="minorHAnsi" w:hAnsiTheme="minorHAnsi" w:cs="Century Gothic"/>
          <w:color w:val="auto"/>
          <w:sz w:val="22"/>
          <w:szCs w:val="22"/>
        </w:rPr>
        <w:t>for pup</w:t>
      </w:r>
      <w:r w:rsidR="00B9624F">
        <w:rPr>
          <w:rFonts w:asciiTheme="minorHAnsi" w:hAnsiTheme="minorHAnsi" w:cs="Century Gothic"/>
          <w:color w:val="auto"/>
          <w:sz w:val="22"/>
          <w:szCs w:val="22"/>
        </w:rPr>
        <w:t>ils with long-term</w:t>
      </w:r>
      <w:r>
        <w:rPr>
          <w:rFonts w:asciiTheme="minorHAnsi" w:hAnsiTheme="minorHAnsi" w:cs="Century Gothic"/>
          <w:color w:val="auto"/>
          <w:sz w:val="22"/>
          <w:szCs w:val="22"/>
        </w:rPr>
        <w:t xml:space="preserve"> access needs and </w:t>
      </w:r>
      <w:r w:rsidR="00B9624F">
        <w:rPr>
          <w:rFonts w:asciiTheme="minorHAnsi" w:hAnsiTheme="minorHAnsi" w:cs="Century Gothic"/>
          <w:color w:val="auto"/>
          <w:sz w:val="22"/>
          <w:szCs w:val="22"/>
        </w:rPr>
        <w:t xml:space="preserve">section two for </w:t>
      </w:r>
      <w:r>
        <w:rPr>
          <w:rFonts w:asciiTheme="minorHAnsi" w:hAnsiTheme="minorHAnsi" w:cs="Century Gothic"/>
          <w:color w:val="auto"/>
          <w:sz w:val="22"/>
          <w:szCs w:val="22"/>
        </w:rPr>
        <w:t>those with temporary access needs.</w:t>
      </w:r>
      <w:r w:rsidR="00D21D19">
        <w:rPr>
          <w:rFonts w:asciiTheme="minorHAnsi" w:hAnsiTheme="minorHAnsi" w:cs="Century Gothic"/>
          <w:color w:val="auto"/>
          <w:sz w:val="22"/>
          <w:szCs w:val="22"/>
        </w:rPr>
        <w:t xml:space="preserve"> Appendix 1 refers to access to Examination Facilities. This policy should be read in conjunction with our SEN Inclusion Policy.</w:t>
      </w:r>
    </w:p>
    <w:p w:rsidR="00C84C59" w:rsidRPr="00525685" w:rsidRDefault="00C84C59" w:rsidP="00C84C59">
      <w:pPr>
        <w:pStyle w:val="Default"/>
        <w:rPr>
          <w:rFonts w:asciiTheme="minorHAnsi" w:hAnsiTheme="minorHAnsi"/>
          <w:color w:val="auto"/>
          <w:sz w:val="22"/>
          <w:szCs w:val="22"/>
        </w:rPr>
      </w:pPr>
    </w:p>
    <w:p w:rsidR="00C84C59" w:rsidRDefault="00C84C59" w:rsidP="00C84C59">
      <w:pPr>
        <w:pStyle w:val="Default"/>
        <w:rPr>
          <w:rFonts w:asciiTheme="minorHAnsi" w:hAnsiTheme="minorHAnsi" w:cs="Century Gothic"/>
          <w:b/>
          <w:bCs/>
          <w:color w:val="auto"/>
          <w:sz w:val="22"/>
          <w:szCs w:val="22"/>
        </w:rPr>
      </w:pPr>
      <w:r w:rsidRPr="00525685">
        <w:rPr>
          <w:rFonts w:asciiTheme="minorHAnsi" w:hAnsiTheme="minorHAnsi" w:cs="Century Gothic"/>
          <w:b/>
          <w:bCs/>
          <w:color w:val="auto"/>
          <w:sz w:val="22"/>
          <w:szCs w:val="22"/>
        </w:rPr>
        <w:t xml:space="preserve">1. Introduction </w:t>
      </w:r>
    </w:p>
    <w:p w:rsidR="00AA314E" w:rsidRPr="00525685" w:rsidRDefault="00AA314E" w:rsidP="00C84C59">
      <w:pPr>
        <w:pStyle w:val="Default"/>
        <w:rPr>
          <w:rFonts w:asciiTheme="minorHAnsi" w:hAnsiTheme="minorHAnsi" w:cs="Century Gothic"/>
          <w:color w:val="auto"/>
          <w:sz w:val="22"/>
          <w:szCs w:val="22"/>
        </w:rPr>
      </w:pPr>
    </w:p>
    <w:p w:rsidR="00C84C59" w:rsidRDefault="00525685" w:rsidP="00C84C59">
      <w:pPr>
        <w:pStyle w:val="Default"/>
        <w:rPr>
          <w:rFonts w:asciiTheme="minorHAnsi" w:hAnsiTheme="minorHAnsi" w:cs="Century Gothic"/>
          <w:color w:val="auto"/>
          <w:sz w:val="22"/>
          <w:szCs w:val="22"/>
        </w:rPr>
      </w:pPr>
      <w:r>
        <w:rPr>
          <w:rFonts w:asciiTheme="minorHAnsi" w:hAnsiTheme="minorHAnsi" w:cs="Century Gothic"/>
          <w:color w:val="auto"/>
          <w:sz w:val="22"/>
          <w:szCs w:val="22"/>
        </w:rPr>
        <w:t xml:space="preserve">The </w:t>
      </w:r>
      <w:r w:rsidR="00C84C59" w:rsidRPr="00525685">
        <w:rPr>
          <w:rFonts w:asciiTheme="minorHAnsi" w:hAnsiTheme="minorHAnsi" w:cs="Century Gothic"/>
          <w:color w:val="auto"/>
          <w:sz w:val="22"/>
          <w:szCs w:val="22"/>
        </w:rPr>
        <w:t xml:space="preserve">Albany School has an obligation under the Equality Act 2010: </w:t>
      </w:r>
    </w:p>
    <w:p w:rsidR="00525685" w:rsidRPr="00525685" w:rsidRDefault="00525685" w:rsidP="00C84C59">
      <w:pPr>
        <w:pStyle w:val="Default"/>
        <w:rPr>
          <w:rFonts w:asciiTheme="minorHAnsi" w:hAnsiTheme="minorHAnsi" w:cs="Century Gothic"/>
          <w:color w:val="auto"/>
          <w:sz w:val="22"/>
          <w:szCs w:val="22"/>
        </w:rPr>
      </w:pPr>
    </w:p>
    <w:p w:rsidR="00C84C59" w:rsidRPr="00525685" w:rsidRDefault="00C84C59" w:rsidP="00525685">
      <w:pPr>
        <w:pStyle w:val="Default"/>
        <w:numPr>
          <w:ilvl w:val="0"/>
          <w:numId w:val="5"/>
        </w:numPr>
        <w:spacing w:after="29"/>
        <w:rPr>
          <w:rFonts w:asciiTheme="minorHAnsi" w:hAnsiTheme="minorHAnsi" w:cs="Century Gothic"/>
          <w:color w:val="auto"/>
          <w:sz w:val="22"/>
          <w:szCs w:val="22"/>
        </w:rPr>
      </w:pPr>
      <w:r w:rsidRPr="00525685">
        <w:rPr>
          <w:rFonts w:asciiTheme="minorHAnsi" w:hAnsiTheme="minorHAnsi" w:cs="Century Gothic"/>
          <w:color w:val="auto"/>
          <w:sz w:val="22"/>
          <w:szCs w:val="22"/>
        </w:rPr>
        <w:t xml:space="preserve">not to treat pupils who are disabled less favourably for a reason related to their disability; </w:t>
      </w:r>
    </w:p>
    <w:p w:rsidR="00C84C59" w:rsidRPr="00525685" w:rsidRDefault="00C84C59" w:rsidP="00525685">
      <w:pPr>
        <w:pStyle w:val="Default"/>
        <w:numPr>
          <w:ilvl w:val="0"/>
          <w:numId w:val="5"/>
        </w:numPr>
        <w:spacing w:after="29"/>
        <w:rPr>
          <w:rFonts w:asciiTheme="minorHAnsi" w:hAnsiTheme="minorHAnsi" w:cs="Century Gothic"/>
          <w:color w:val="auto"/>
          <w:sz w:val="22"/>
          <w:szCs w:val="22"/>
        </w:rPr>
      </w:pPr>
      <w:r w:rsidRPr="00525685">
        <w:rPr>
          <w:rFonts w:asciiTheme="minorHAnsi" w:hAnsiTheme="minorHAnsi" w:cs="Century Gothic"/>
          <w:color w:val="auto"/>
          <w:sz w:val="22"/>
          <w:szCs w:val="22"/>
        </w:rPr>
        <w:t xml:space="preserve">to make reasonable adjustments for pupils who are disabled, so they are not put at a substantial disadvantage; </w:t>
      </w:r>
    </w:p>
    <w:p w:rsidR="00C84C59" w:rsidRPr="00525685" w:rsidRDefault="00C84C59" w:rsidP="00525685">
      <w:pPr>
        <w:pStyle w:val="Default"/>
        <w:numPr>
          <w:ilvl w:val="0"/>
          <w:numId w:val="5"/>
        </w:numPr>
        <w:rPr>
          <w:rFonts w:asciiTheme="minorHAnsi" w:hAnsiTheme="minorHAnsi" w:cs="Century Gothic"/>
          <w:color w:val="auto"/>
          <w:sz w:val="22"/>
          <w:szCs w:val="22"/>
        </w:rPr>
      </w:pPr>
      <w:r w:rsidRPr="00525685">
        <w:rPr>
          <w:rFonts w:asciiTheme="minorHAnsi" w:hAnsiTheme="minorHAnsi" w:cs="Century Gothic"/>
          <w:color w:val="auto"/>
          <w:sz w:val="22"/>
          <w:szCs w:val="22"/>
        </w:rPr>
        <w:t xml:space="preserve">to draw up plans to show how, over time, we will increase access to education for pupils who are disabled. </w:t>
      </w:r>
    </w:p>
    <w:p w:rsidR="00C84C59" w:rsidRPr="00525685" w:rsidRDefault="00C84C59" w:rsidP="00C84C59">
      <w:pPr>
        <w:pStyle w:val="Default"/>
        <w:rPr>
          <w:rFonts w:asciiTheme="minorHAnsi" w:hAnsiTheme="minorHAnsi" w:cs="Century Gothic"/>
          <w:color w:val="auto"/>
          <w:sz w:val="22"/>
          <w:szCs w:val="22"/>
        </w:rPr>
      </w:pPr>
    </w:p>
    <w:p w:rsidR="00C84C59" w:rsidRDefault="00AA314E" w:rsidP="00C84C59">
      <w:pPr>
        <w:pStyle w:val="Default"/>
        <w:rPr>
          <w:rFonts w:asciiTheme="minorHAnsi" w:hAnsiTheme="minorHAnsi" w:cs="Century Gothic"/>
          <w:color w:val="auto"/>
          <w:sz w:val="22"/>
          <w:szCs w:val="22"/>
        </w:rPr>
      </w:pPr>
      <w:r>
        <w:rPr>
          <w:rFonts w:asciiTheme="minorHAnsi" w:hAnsiTheme="minorHAnsi" w:cs="Century Gothic"/>
          <w:color w:val="auto"/>
          <w:sz w:val="22"/>
          <w:szCs w:val="22"/>
        </w:rPr>
        <w:t xml:space="preserve">For the purpose of this policy ‘disabled’ refers to those with access needs due to mobility issues. </w:t>
      </w:r>
      <w:r w:rsidR="00C84C59" w:rsidRPr="00525685">
        <w:rPr>
          <w:rFonts w:asciiTheme="minorHAnsi" w:hAnsiTheme="minorHAnsi" w:cs="Century Gothic"/>
          <w:color w:val="auto"/>
          <w:sz w:val="22"/>
          <w:szCs w:val="22"/>
        </w:rPr>
        <w:t xml:space="preserve">This policy sets out the proposals of our school to increase access to education for pupils who are disabled in the three areas required by the planning duties of the Equality Act: </w:t>
      </w:r>
    </w:p>
    <w:p w:rsidR="00B9624F" w:rsidRPr="00525685" w:rsidRDefault="00B9624F" w:rsidP="00C84C59">
      <w:pPr>
        <w:pStyle w:val="Default"/>
        <w:rPr>
          <w:rFonts w:asciiTheme="minorHAnsi" w:hAnsiTheme="minorHAnsi" w:cs="Century Gothic"/>
          <w:color w:val="auto"/>
          <w:sz w:val="22"/>
          <w:szCs w:val="22"/>
        </w:rPr>
      </w:pPr>
    </w:p>
    <w:p w:rsidR="00C84C59" w:rsidRPr="00525685" w:rsidRDefault="00C84C59" w:rsidP="00C84C59">
      <w:pPr>
        <w:pStyle w:val="Default"/>
        <w:spacing w:after="27"/>
        <w:rPr>
          <w:rFonts w:asciiTheme="minorHAnsi" w:hAnsiTheme="minorHAnsi" w:cs="Century Gothic"/>
          <w:color w:val="auto"/>
          <w:sz w:val="22"/>
          <w:szCs w:val="22"/>
        </w:rPr>
      </w:pPr>
      <w:r w:rsidRPr="00525685">
        <w:rPr>
          <w:rFonts w:asciiTheme="minorHAnsi" w:hAnsiTheme="minorHAnsi" w:cs="Century Gothic"/>
          <w:color w:val="auto"/>
          <w:sz w:val="22"/>
          <w:szCs w:val="22"/>
        </w:rPr>
        <w:t xml:space="preserve">1. </w:t>
      </w:r>
      <w:r w:rsidR="00525685" w:rsidRPr="00525685">
        <w:rPr>
          <w:rFonts w:asciiTheme="minorHAnsi" w:hAnsiTheme="minorHAnsi" w:cs="Century Gothic"/>
          <w:color w:val="auto"/>
          <w:sz w:val="22"/>
          <w:szCs w:val="22"/>
        </w:rPr>
        <w:t>Increasing</w:t>
      </w:r>
      <w:r w:rsidRPr="00525685">
        <w:rPr>
          <w:rFonts w:asciiTheme="minorHAnsi" w:hAnsiTheme="minorHAnsi" w:cs="Century Gothic"/>
          <w:color w:val="auto"/>
          <w:sz w:val="22"/>
          <w:szCs w:val="22"/>
        </w:rPr>
        <w:t xml:space="preserve"> the extent to which pupils who are disabled can participate in the school curriculum; </w:t>
      </w:r>
    </w:p>
    <w:p w:rsidR="00C84C59" w:rsidRPr="00525685" w:rsidRDefault="00C84C59" w:rsidP="00C84C59">
      <w:pPr>
        <w:pStyle w:val="Default"/>
        <w:spacing w:after="27"/>
        <w:rPr>
          <w:rFonts w:asciiTheme="minorHAnsi" w:hAnsiTheme="minorHAnsi" w:cs="Century Gothic"/>
          <w:color w:val="auto"/>
          <w:sz w:val="22"/>
          <w:szCs w:val="22"/>
        </w:rPr>
      </w:pPr>
      <w:r w:rsidRPr="00525685">
        <w:rPr>
          <w:rFonts w:asciiTheme="minorHAnsi" w:hAnsiTheme="minorHAnsi" w:cs="Century Gothic"/>
          <w:color w:val="auto"/>
          <w:sz w:val="22"/>
          <w:szCs w:val="22"/>
        </w:rPr>
        <w:t xml:space="preserve">2. </w:t>
      </w:r>
      <w:r w:rsidR="00525685" w:rsidRPr="00525685">
        <w:rPr>
          <w:rFonts w:asciiTheme="minorHAnsi" w:hAnsiTheme="minorHAnsi" w:cs="Century Gothic"/>
          <w:color w:val="auto"/>
          <w:sz w:val="22"/>
          <w:szCs w:val="22"/>
        </w:rPr>
        <w:t>Improving</w:t>
      </w:r>
      <w:r w:rsidRPr="00525685">
        <w:rPr>
          <w:rFonts w:asciiTheme="minorHAnsi" w:hAnsiTheme="minorHAnsi" w:cs="Century Gothic"/>
          <w:color w:val="auto"/>
          <w:sz w:val="22"/>
          <w:szCs w:val="22"/>
        </w:rPr>
        <w:t xml:space="preserve"> the environment of the school so pupils who are disabled can take greater advantage of education and associated services; </w:t>
      </w:r>
    </w:p>
    <w:p w:rsidR="00C84C59" w:rsidRPr="00525685" w:rsidRDefault="00C84C59" w:rsidP="00C84C59">
      <w:pPr>
        <w:pStyle w:val="Default"/>
        <w:rPr>
          <w:rFonts w:asciiTheme="minorHAnsi" w:hAnsiTheme="minorHAnsi" w:cs="Century Gothic"/>
          <w:color w:val="auto"/>
          <w:sz w:val="22"/>
          <w:szCs w:val="22"/>
        </w:rPr>
      </w:pPr>
      <w:r w:rsidRPr="00525685">
        <w:rPr>
          <w:rFonts w:asciiTheme="minorHAnsi" w:hAnsiTheme="minorHAnsi" w:cs="Century Gothic"/>
          <w:color w:val="auto"/>
          <w:sz w:val="22"/>
          <w:szCs w:val="22"/>
        </w:rPr>
        <w:t xml:space="preserve">3. </w:t>
      </w:r>
      <w:r w:rsidR="00525685" w:rsidRPr="00525685">
        <w:rPr>
          <w:rFonts w:asciiTheme="minorHAnsi" w:hAnsiTheme="minorHAnsi" w:cs="Century Gothic"/>
          <w:color w:val="auto"/>
          <w:sz w:val="22"/>
          <w:szCs w:val="22"/>
        </w:rPr>
        <w:t>Improving</w:t>
      </w:r>
      <w:r w:rsidRPr="00525685">
        <w:rPr>
          <w:rFonts w:asciiTheme="minorHAnsi" w:hAnsiTheme="minorHAnsi" w:cs="Century Gothic"/>
          <w:color w:val="auto"/>
          <w:sz w:val="22"/>
          <w:szCs w:val="22"/>
        </w:rPr>
        <w:t xml:space="preserve"> the delivery of the curriculum to pupils who are disabled. </w:t>
      </w:r>
    </w:p>
    <w:p w:rsidR="00C84C59" w:rsidRPr="00525685" w:rsidRDefault="00C84C59" w:rsidP="00C84C59">
      <w:pPr>
        <w:pStyle w:val="Default"/>
        <w:rPr>
          <w:rFonts w:asciiTheme="minorHAnsi" w:hAnsiTheme="minorHAnsi" w:cs="Century Gothic"/>
          <w:color w:val="auto"/>
          <w:sz w:val="22"/>
          <w:szCs w:val="22"/>
        </w:rPr>
      </w:pPr>
    </w:p>
    <w:p w:rsidR="00C84C59" w:rsidRPr="00525685" w:rsidRDefault="00C84C59" w:rsidP="00C84C59">
      <w:pPr>
        <w:pStyle w:val="Default"/>
        <w:rPr>
          <w:rFonts w:asciiTheme="minorHAnsi" w:hAnsiTheme="minorHAnsi" w:cs="Century Gothic"/>
          <w:color w:val="auto"/>
          <w:sz w:val="22"/>
          <w:szCs w:val="22"/>
        </w:rPr>
      </w:pPr>
      <w:r w:rsidRPr="00525685">
        <w:rPr>
          <w:rFonts w:asciiTheme="minorHAnsi" w:hAnsiTheme="minorHAnsi" w:cs="Century Gothic"/>
          <w:color w:val="auto"/>
          <w:sz w:val="22"/>
          <w:szCs w:val="22"/>
        </w:rPr>
        <w:t xml:space="preserve"> </w:t>
      </w:r>
    </w:p>
    <w:p w:rsidR="00C84C59" w:rsidRPr="00525685" w:rsidRDefault="00C84C59" w:rsidP="00C84C59">
      <w:pPr>
        <w:pStyle w:val="Default"/>
        <w:rPr>
          <w:rFonts w:asciiTheme="minorHAnsi" w:hAnsiTheme="minorHAnsi" w:cs="Century Gothic"/>
          <w:color w:val="auto"/>
          <w:sz w:val="22"/>
          <w:szCs w:val="22"/>
        </w:rPr>
      </w:pPr>
      <w:r w:rsidRPr="00525685">
        <w:rPr>
          <w:rFonts w:asciiTheme="minorHAnsi" w:hAnsiTheme="minorHAnsi" w:cs="Century Gothic"/>
          <w:b/>
          <w:bCs/>
          <w:color w:val="auto"/>
          <w:sz w:val="22"/>
          <w:szCs w:val="22"/>
        </w:rPr>
        <w:t xml:space="preserve">2. What defines ‘reasonable adjustments’? </w:t>
      </w:r>
    </w:p>
    <w:p w:rsidR="00C84C59" w:rsidRPr="00525685" w:rsidRDefault="00C84C59" w:rsidP="00C84C59">
      <w:pPr>
        <w:pStyle w:val="Default"/>
        <w:rPr>
          <w:rFonts w:asciiTheme="minorHAnsi" w:hAnsiTheme="minorHAnsi" w:cs="Century Gothic"/>
          <w:color w:val="auto"/>
          <w:sz w:val="22"/>
          <w:szCs w:val="22"/>
        </w:rPr>
      </w:pPr>
      <w:r w:rsidRPr="00525685">
        <w:rPr>
          <w:rFonts w:asciiTheme="minorHAnsi" w:hAnsiTheme="minorHAnsi" w:cs="Century Gothic"/>
          <w:color w:val="auto"/>
          <w:sz w:val="22"/>
          <w:szCs w:val="22"/>
        </w:rPr>
        <w:t xml:space="preserve">In determining what is reasonable the school will have regard to: </w:t>
      </w:r>
    </w:p>
    <w:p w:rsidR="00C84C59" w:rsidRPr="00525685" w:rsidRDefault="00C84C59" w:rsidP="00525685">
      <w:pPr>
        <w:pStyle w:val="Default"/>
        <w:numPr>
          <w:ilvl w:val="0"/>
          <w:numId w:val="5"/>
        </w:numPr>
        <w:spacing w:after="27"/>
        <w:rPr>
          <w:rFonts w:asciiTheme="minorHAnsi" w:hAnsiTheme="minorHAnsi" w:cs="Century Gothic"/>
          <w:color w:val="auto"/>
          <w:sz w:val="22"/>
          <w:szCs w:val="22"/>
        </w:rPr>
      </w:pPr>
      <w:r w:rsidRPr="00525685">
        <w:rPr>
          <w:rFonts w:asciiTheme="minorHAnsi" w:hAnsiTheme="minorHAnsi" w:cs="Century Gothic"/>
          <w:color w:val="auto"/>
          <w:sz w:val="22"/>
          <w:szCs w:val="22"/>
        </w:rPr>
        <w:t xml:space="preserve">The financial resources available to the school </w:t>
      </w:r>
    </w:p>
    <w:p w:rsidR="00C84C59" w:rsidRPr="00525685" w:rsidRDefault="00C84C59" w:rsidP="00525685">
      <w:pPr>
        <w:pStyle w:val="Default"/>
        <w:numPr>
          <w:ilvl w:val="0"/>
          <w:numId w:val="5"/>
        </w:numPr>
        <w:spacing w:after="27"/>
        <w:rPr>
          <w:rFonts w:asciiTheme="minorHAnsi" w:hAnsiTheme="minorHAnsi" w:cs="Century Gothic"/>
          <w:color w:val="auto"/>
          <w:sz w:val="22"/>
          <w:szCs w:val="22"/>
        </w:rPr>
      </w:pPr>
      <w:r w:rsidRPr="00525685">
        <w:rPr>
          <w:rFonts w:asciiTheme="minorHAnsi" w:hAnsiTheme="minorHAnsi" w:cs="Century Gothic"/>
          <w:color w:val="auto"/>
          <w:sz w:val="22"/>
          <w:szCs w:val="22"/>
        </w:rPr>
        <w:t xml:space="preserve">The costs of any particular alteration to the premises, staffing arrangements, or special equipment required </w:t>
      </w:r>
    </w:p>
    <w:p w:rsidR="00C84C59" w:rsidRPr="00525685" w:rsidRDefault="00C84C59" w:rsidP="00525685">
      <w:pPr>
        <w:pStyle w:val="Default"/>
        <w:numPr>
          <w:ilvl w:val="0"/>
          <w:numId w:val="5"/>
        </w:numPr>
        <w:spacing w:after="27"/>
        <w:rPr>
          <w:rFonts w:asciiTheme="minorHAnsi" w:hAnsiTheme="minorHAnsi" w:cs="Century Gothic"/>
          <w:color w:val="auto"/>
          <w:sz w:val="22"/>
          <w:szCs w:val="22"/>
        </w:rPr>
      </w:pPr>
      <w:r w:rsidRPr="00525685">
        <w:rPr>
          <w:rFonts w:asciiTheme="minorHAnsi" w:hAnsiTheme="minorHAnsi" w:cs="Century Gothic"/>
          <w:color w:val="auto"/>
          <w:sz w:val="22"/>
          <w:szCs w:val="22"/>
        </w:rPr>
        <w:t xml:space="preserve">The practicality of making reasonable adjustments </w:t>
      </w:r>
    </w:p>
    <w:p w:rsidR="00C84C59" w:rsidRPr="00525685" w:rsidRDefault="00C84C59" w:rsidP="00525685">
      <w:pPr>
        <w:pStyle w:val="Default"/>
        <w:numPr>
          <w:ilvl w:val="0"/>
          <w:numId w:val="5"/>
        </w:numPr>
        <w:spacing w:after="27"/>
        <w:rPr>
          <w:rFonts w:asciiTheme="minorHAnsi" w:hAnsiTheme="minorHAnsi" w:cs="Century Gothic"/>
          <w:color w:val="auto"/>
          <w:sz w:val="22"/>
          <w:szCs w:val="22"/>
        </w:rPr>
      </w:pPr>
      <w:r w:rsidRPr="00525685">
        <w:rPr>
          <w:rFonts w:asciiTheme="minorHAnsi" w:hAnsiTheme="minorHAnsi" w:cs="Century Gothic"/>
          <w:color w:val="auto"/>
          <w:sz w:val="22"/>
          <w:szCs w:val="22"/>
        </w:rPr>
        <w:t xml:space="preserve">The extent to which aids and services will be provided via a Statement of Educational Needs statement, or by provision paid for outside the school’s resources </w:t>
      </w:r>
    </w:p>
    <w:p w:rsidR="00C84C59" w:rsidRPr="00525685" w:rsidRDefault="00C84C59" w:rsidP="00525685">
      <w:pPr>
        <w:pStyle w:val="Default"/>
        <w:numPr>
          <w:ilvl w:val="0"/>
          <w:numId w:val="5"/>
        </w:numPr>
        <w:spacing w:after="27"/>
        <w:rPr>
          <w:rFonts w:asciiTheme="minorHAnsi" w:hAnsiTheme="minorHAnsi" w:cs="Century Gothic"/>
          <w:color w:val="auto"/>
          <w:sz w:val="22"/>
          <w:szCs w:val="22"/>
        </w:rPr>
      </w:pPr>
      <w:r w:rsidRPr="00525685">
        <w:rPr>
          <w:rFonts w:asciiTheme="minorHAnsi" w:hAnsiTheme="minorHAnsi" w:cs="Century Gothic"/>
          <w:color w:val="auto"/>
          <w:sz w:val="22"/>
          <w:szCs w:val="22"/>
        </w:rPr>
        <w:t xml:space="preserve">Health and Safety requirements </w:t>
      </w:r>
    </w:p>
    <w:p w:rsidR="00C84C59" w:rsidRPr="00525685" w:rsidRDefault="00C84C59" w:rsidP="00525685">
      <w:pPr>
        <w:pStyle w:val="Default"/>
        <w:numPr>
          <w:ilvl w:val="0"/>
          <w:numId w:val="5"/>
        </w:numPr>
        <w:spacing w:after="27"/>
        <w:rPr>
          <w:rFonts w:asciiTheme="minorHAnsi" w:hAnsiTheme="minorHAnsi" w:cs="Century Gothic"/>
          <w:color w:val="auto"/>
          <w:sz w:val="22"/>
          <w:szCs w:val="22"/>
        </w:rPr>
      </w:pPr>
      <w:r w:rsidRPr="00525685">
        <w:rPr>
          <w:rFonts w:asciiTheme="minorHAnsi" w:hAnsiTheme="minorHAnsi" w:cs="Century Gothic"/>
          <w:color w:val="auto"/>
          <w:sz w:val="22"/>
          <w:szCs w:val="22"/>
        </w:rPr>
        <w:t xml:space="preserve">The interests of other pupils </w:t>
      </w:r>
    </w:p>
    <w:p w:rsidR="00C84C59" w:rsidRPr="00525685" w:rsidRDefault="00C84C59" w:rsidP="00525685">
      <w:pPr>
        <w:pStyle w:val="Default"/>
        <w:rPr>
          <w:rFonts w:asciiTheme="minorHAnsi" w:hAnsiTheme="minorHAnsi" w:cs="Century Gothic"/>
          <w:color w:val="auto"/>
          <w:sz w:val="22"/>
          <w:szCs w:val="22"/>
        </w:rPr>
      </w:pPr>
    </w:p>
    <w:p w:rsidR="00C84C59" w:rsidRPr="00525685" w:rsidRDefault="00C84C59" w:rsidP="00525685">
      <w:pPr>
        <w:pStyle w:val="Default"/>
        <w:rPr>
          <w:rFonts w:asciiTheme="minorHAnsi" w:hAnsiTheme="minorHAnsi" w:cs="Century Gothic"/>
          <w:color w:val="auto"/>
          <w:sz w:val="22"/>
          <w:szCs w:val="22"/>
        </w:rPr>
      </w:pPr>
    </w:p>
    <w:p w:rsidR="00C84C59" w:rsidRPr="00525685" w:rsidRDefault="00C84C59" w:rsidP="00C84C59">
      <w:pPr>
        <w:pStyle w:val="Default"/>
        <w:rPr>
          <w:rFonts w:asciiTheme="minorHAnsi" w:hAnsiTheme="minorHAnsi"/>
          <w:color w:val="auto"/>
          <w:sz w:val="22"/>
          <w:szCs w:val="22"/>
        </w:rPr>
      </w:pPr>
    </w:p>
    <w:p w:rsidR="00C84C59" w:rsidRPr="00525685" w:rsidRDefault="00B9624F" w:rsidP="00C84C59">
      <w:pPr>
        <w:pStyle w:val="Default"/>
        <w:rPr>
          <w:rFonts w:asciiTheme="minorHAnsi" w:hAnsiTheme="minorHAnsi" w:cs="Century Gothic"/>
          <w:color w:val="auto"/>
          <w:sz w:val="22"/>
          <w:szCs w:val="22"/>
        </w:rPr>
      </w:pPr>
      <w:r>
        <w:rPr>
          <w:rFonts w:asciiTheme="minorHAnsi" w:hAnsiTheme="minorHAnsi" w:cs="Century Gothic"/>
          <w:b/>
          <w:bCs/>
          <w:color w:val="auto"/>
          <w:sz w:val="22"/>
          <w:szCs w:val="22"/>
        </w:rPr>
        <w:t>3. Rationale</w:t>
      </w:r>
    </w:p>
    <w:p w:rsidR="00C84C59" w:rsidRPr="00525685" w:rsidRDefault="00C84C59" w:rsidP="00C84C59">
      <w:pPr>
        <w:pStyle w:val="Default"/>
        <w:rPr>
          <w:rFonts w:asciiTheme="minorHAnsi" w:hAnsiTheme="minorHAnsi" w:cs="Century Gothic"/>
          <w:color w:val="auto"/>
          <w:sz w:val="22"/>
          <w:szCs w:val="22"/>
        </w:rPr>
      </w:pPr>
      <w:r w:rsidRPr="00525685">
        <w:rPr>
          <w:rFonts w:asciiTheme="minorHAnsi" w:hAnsiTheme="minorHAnsi" w:cs="Century Gothic"/>
          <w:color w:val="auto"/>
          <w:sz w:val="22"/>
          <w:szCs w:val="22"/>
        </w:rPr>
        <w:t xml:space="preserve">Our purpose is </w:t>
      </w:r>
    </w:p>
    <w:p w:rsidR="00C84C59" w:rsidRPr="00525685" w:rsidRDefault="00C84C59" w:rsidP="00B9624F">
      <w:pPr>
        <w:pStyle w:val="Default"/>
        <w:numPr>
          <w:ilvl w:val="0"/>
          <w:numId w:val="5"/>
        </w:numPr>
        <w:spacing w:after="145"/>
        <w:rPr>
          <w:rFonts w:asciiTheme="minorHAnsi" w:hAnsiTheme="minorHAnsi" w:cs="Century Gothic"/>
          <w:color w:val="auto"/>
          <w:sz w:val="22"/>
          <w:szCs w:val="22"/>
        </w:rPr>
      </w:pPr>
      <w:r w:rsidRPr="00525685">
        <w:rPr>
          <w:rFonts w:asciiTheme="minorHAnsi" w:hAnsiTheme="minorHAnsi" w:cs="Century Gothic"/>
          <w:color w:val="auto"/>
          <w:sz w:val="22"/>
          <w:szCs w:val="22"/>
        </w:rPr>
        <w:t xml:space="preserve">to be sensitive to the needs of every child </w:t>
      </w:r>
    </w:p>
    <w:p w:rsidR="00C84C59" w:rsidRPr="00525685" w:rsidRDefault="00C84C59" w:rsidP="00B9624F">
      <w:pPr>
        <w:pStyle w:val="Default"/>
        <w:numPr>
          <w:ilvl w:val="0"/>
          <w:numId w:val="5"/>
        </w:numPr>
        <w:spacing w:after="145"/>
        <w:rPr>
          <w:rFonts w:asciiTheme="minorHAnsi" w:hAnsiTheme="minorHAnsi" w:cs="Century Gothic"/>
          <w:color w:val="auto"/>
          <w:sz w:val="22"/>
          <w:szCs w:val="22"/>
        </w:rPr>
      </w:pPr>
      <w:r w:rsidRPr="00525685">
        <w:rPr>
          <w:rFonts w:asciiTheme="minorHAnsi" w:hAnsiTheme="minorHAnsi" w:cs="Century Gothic"/>
          <w:color w:val="auto"/>
          <w:sz w:val="22"/>
          <w:szCs w:val="22"/>
        </w:rPr>
        <w:t xml:space="preserve">to reduce barriers to learning in every area of school life </w:t>
      </w:r>
    </w:p>
    <w:p w:rsidR="00C84C59" w:rsidRPr="00525685" w:rsidRDefault="00C84C59" w:rsidP="00B9624F">
      <w:pPr>
        <w:pStyle w:val="Default"/>
        <w:numPr>
          <w:ilvl w:val="0"/>
          <w:numId w:val="5"/>
        </w:numPr>
        <w:spacing w:after="145"/>
        <w:rPr>
          <w:rFonts w:asciiTheme="minorHAnsi" w:hAnsiTheme="minorHAnsi" w:cs="Century Gothic"/>
          <w:color w:val="auto"/>
          <w:sz w:val="22"/>
          <w:szCs w:val="22"/>
        </w:rPr>
      </w:pPr>
      <w:r w:rsidRPr="00525685">
        <w:rPr>
          <w:rFonts w:asciiTheme="minorHAnsi" w:hAnsiTheme="minorHAnsi" w:cs="Century Gothic"/>
          <w:color w:val="auto"/>
          <w:sz w:val="22"/>
          <w:szCs w:val="22"/>
        </w:rPr>
        <w:t xml:space="preserve">to ensure the curriculum is accessible to every student </w:t>
      </w:r>
    </w:p>
    <w:p w:rsidR="00C84C59" w:rsidRPr="00525685" w:rsidRDefault="00C84C59" w:rsidP="00B9624F">
      <w:pPr>
        <w:pStyle w:val="Default"/>
        <w:numPr>
          <w:ilvl w:val="0"/>
          <w:numId w:val="5"/>
        </w:numPr>
        <w:spacing w:after="145"/>
        <w:rPr>
          <w:rFonts w:asciiTheme="minorHAnsi" w:hAnsiTheme="minorHAnsi" w:cs="Century Gothic"/>
          <w:color w:val="auto"/>
          <w:sz w:val="22"/>
          <w:szCs w:val="22"/>
        </w:rPr>
      </w:pPr>
      <w:r w:rsidRPr="00525685">
        <w:rPr>
          <w:rFonts w:asciiTheme="minorHAnsi" w:hAnsiTheme="minorHAnsi" w:cs="Century Gothic"/>
          <w:color w:val="auto"/>
          <w:sz w:val="22"/>
          <w:szCs w:val="22"/>
        </w:rPr>
        <w:t xml:space="preserve">to keep equality of opportunity enshrined in our practice </w:t>
      </w:r>
    </w:p>
    <w:p w:rsidR="00C84C59" w:rsidRPr="00525685" w:rsidRDefault="00C84C59" w:rsidP="00B9624F">
      <w:pPr>
        <w:pStyle w:val="Default"/>
        <w:numPr>
          <w:ilvl w:val="0"/>
          <w:numId w:val="5"/>
        </w:numPr>
        <w:rPr>
          <w:rFonts w:asciiTheme="minorHAnsi" w:hAnsiTheme="minorHAnsi" w:cs="Century Gothic"/>
          <w:color w:val="auto"/>
          <w:sz w:val="22"/>
          <w:szCs w:val="22"/>
        </w:rPr>
      </w:pPr>
      <w:r w:rsidRPr="00525685">
        <w:rPr>
          <w:rFonts w:asciiTheme="minorHAnsi" w:hAnsiTheme="minorHAnsi" w:cs="Century Gothic"/>
          <w:color w:val="auto"/>
          <w:sz w:val="22"/>
          <w:szCs w:val="22"/>
        </w:rPr>
        <w:t xml:space="preserve">to have regard to any Department for Education’s guidance as may be in force and amended from time to time </w:t>
      </w:r>
    </w:p>
    <w:p w:rsidR="00C84C59" w:rsidRPr="00525685" w:rsidRDefault="00C84C59" w:rsidP="00C84C59">
      <w:pPr>
        <w:pStyle w:val="Default"/>
        <w:rPr>
          <w:rFonts w:asciiTheme="minorHAnsi" w:hAnsiTheme="minorHAnsi" w:cs="Century Gothic"/>
          <w:color w:val="auto"/>
          <w:sz w:val="22"/>
          <w:szCs w:val="22"/>
        </w:rPr>
      </w:pPr>
    </w:p>
    <w:p w:rsidR="00B9624F" w:rsidRDefault="00B9624F" w:rsidP="00C84C59">
      <w:pPr>
        <w:pStyle w:val="Default"/>
        <w:rPr>
          <w:rFonts w:asciiTheme="minorHAnsi" w:hAnsiTheme="minorHAnsi" w:cs="Century Gothic"/>
          <w:b/>
          <w:bCs/>
          <w:color w:val="auto"/>
          <w:sz w:val="22"/>
          <w:szCs w:val="22"/>
        </w:rPr>
      </w:pPr>
      <w:r>
        <w:rPr>
          <w:rFonts w:asciiTheme="minorHAnsi" w:hAnsiTheme="minorHAnsi" w:cs="Century Gothic"/>
          <w:b/>
          <w:bCs/>
          <w:color w:val="auto"/>
          <w:sz w:val="22"/>
          <w:szCs w:val="22"/>
        </w:rPr>
        <w:t>Section 1 Pupils with a Substantial and Long-Term Disability</w:t>
      </w:r>
    </w:p>
    <w:p w:rsidR="00B9624F" w:rsidRDefault="00B9624F" w:rsidP="00C84C59">
      <w:pPr>
        <w:pStyle w:val="Default"/>
        <w:rPr>
          <w:rFonts w:asciiTheme="minorHAnsi" w:hAnsiTheme="minorHAnsi" w:cs="Century Gothic"/>
          <w:b/>
          <w:bCs/>
          <w:color w:val="auto"/>
          <w:sz w:val="22"/>
          <w:szCs w:val="22"/>
        </w:rPr>
      </w:pPr>
    </w:p>
    <w:p w:rsidR="00C84C59" w:rsidRDefault="00B9624F" w:rsidP="00C84C59">
      <w:pPr>
        <w:pStyle w:val="Default"/>
        <w:rPr>
          <w:rFonts w:asciiTheme="minorHAnsi" w:hAnsiTheme="minorHAnsi" w:cs="Century Gothic"/>
          <w:b/>
          <w:bCs/>
          <w:color w:val="auto"/>
          <w:sz w:val="22"/>
          <w:szCs w:val="22"/>
        </w:rPr>
      </w:pPr>
      <w:r>
        <w:rPr>
          <w:rFonts w:asciiTheme="minorHAnsi" w:hAnsiTheme="minorHAnsi" w:cs="Century Gothic"/>
          <w:b/>
          <w:bCs/>
          <w:color w:val="auto"/>
          <w:sz w:val="22"/>
          <w:szCs w:val="22"/>
        </w:rPr>
        <w:t xml:space="preserve">1.1 </w:t>
      </w:r>
      <w:r w:rsidR="00C84C59" w:rsidRPr="00525685">
        <w:rPr>
          <w:rFonts w:asciiTheme="minorHAnsi" w:hAnsiTheme="minorHAnsi" w:cs="Century Gothic"/>
          <w:b/>
          <w:bCs/>
          <w:color w:val="auto"/>
          <w:sz w:val="22"/>
          <w:szCs w:val="22"/>
        </w:rPr>
        <w:t xml:space="preserve">What constitutes a disability? </w:t>
      </w:r>
    </w:p>
    <w:p w:rsidR="00B9624F" w:rsidRPr="00525685" w:rsidRDefault="00B9624F" w:rsidP="00C84C59">
      <w:pPr>
        <w:pStyle w:val="Default"/>
        <w:rPr>
          <w:rFonts w:asciiTheme="minorHAnsi" w:hAnsiTheme="minorHAnsi" w:cs="Century Gothic"/>
          <w:color w:val="auto"/>
          <w:sz w:val="22"/>
          <w:szCs w:val="22"/>
        </w:rPr>
      </w:pPr>
    </w:p>
    <w:p w:rsidR="00C84C59" w:rsidRPr="00B9624F" w:rsidRDefault="00C84C59" w:rsidP="00C84C59">
      <w:pPr>
        <w:pStyle w:val="Default"/>
        <w:rPr>
          <w:rFonts w:asciiTheme="minorHAnsi" w:hAnsiTheme="minorHAnsi" w:cs="Century Gothic"/>
          <w:color w:val="auto"/>
          <w:sz w:val="22"/>
          <w:szCs w:val="22"/>
        </w:rPr>
      </w:pPr>
      <w:r w:rsidRPr="00B9624F">
        <w:rPr>
          <w:rFonts w:asciiTheme="minorHAnsi" w:hAnsiTheme="minorHAnsi" w:cs="Century Gothic"/>
          <w:color w:val="auto"/>
          <w:sz w:val="22"/>
          <w:szCs w:val="22"/>
        </w:rPr>
        <w:t xml:space="preserve">The Equality Act describes a person who is disabled as having </w:t>
      </w:r>
    </w:p>
    <w:p w:rsidR="00C84C59" w:rsidRDefault="00C84C59" w:rsidP="00C84C59">
      <w:pPr>
        <w:pStyle w:val="Default"/>
        <w:rPr>
          <w:rFonts w:asciiTheme="minorHAnsi" w:hAnsiTheme="minorHAnsi" w:cs="Century Gothic"/>
          <w:iCs/>
          <w:color w:val="auto"/>
          <w:sz w:val="22"/>
          <w:szCs w:val="22"/>
        </w:rPr>
      </w:pPr>
      <w:r w:rsidRPr="00B9624F">
        <w:rPr>
          <w:rFonts w:asciiTheme="minorHAnsi" w:hAnsiTheme="minorHAnsi" w:cs="Century Gothic"/>
          <w:color w:val="auto"/>
          <w:sz w:val="22"/>
          <w:szCs w:val="22"/>
        </w:rPr>
        <w:t>‘</w:t>
      </w:r>
      <w:r w:rsidRPr="00B9624F">
        <w:rPr>
          <w:rFonts w:asciiTheme="minorHAnsi" w:hAnsiTheme="minorHAnsi" w:cs="Century Gothic"/>
          <w:iCs/>
          <w:color w:val="auto"/>
          <w:sz w:val="22"/>
          <w:szCs w:val="22"/>
        </w:rPr>
        <w:t>a physical or mental impairment which has a substantial and long-term</w:t>
      </w:r>
      <w:r w:rsidR="00B9624F" w:rsidRPr="00B9624F">
        <w:rPr>
          <w:rFonts w:asciiTheme="minorHAnsi" w:hAnsiTheme="minorHAnsi" w:cs="Century Gothic"/>
          <w:iCs/>
          <w:color w:val="auto"/>
          <w:sz w:val="22"/>
          <w:szCs w:val="22"/>
        </w:rPr>
        <w:t xml:space="preserve"> (</w:t>
      </w:r>
      <w:r w:rsidRPr="00B9624F">
        <w:rPr>
          <w:rFonts w:asciiTheme="minorHAnsi" w:hAnsiTheme="minorHAnsi" w:cs="Century Gothic"/>
          <w:sz w:val="22"/>
          <w:szCs w:val="22"/>
        </w:rPr>
        <w:t xml:space="preserve"> Long term – means has lasted or is lik</w:t>
      </w:r>
      <w:r w:rsidR="00B9624F" w:rsidRPr="00B9624F">
        <w:rPr>
          <w:rFonts w:asciiTheme="minorHAnsi" w:hAnsiTheme="minorHAnsi" w:cs="Century Gothic"/>
          <w:sz w:val="22"/>
          <w:szCs w:val="22"/>
        </w:rPr>
        <w:t xml:space="preserve">ely to last more than 12 months) </w:t>
      </w:r>
      <w:r w:rsidRPr="00B9624F">
        <w:rPr>
          <w:rFonts w:asciiTheme="minorHAnsi" w:hAnsiTheme="minorHAnsi" w:cs="Century Gothic"/>
          <w:iCs/>
          <w:color w:val="auto"/>
          <w:sz w:val="22"/>
          <w:szCs w:val="22"/>
        </w:rPr>
        <w:t xml:space="preserve">adverse effect on his or her ability to carry out normal day-to-day activities’. </w:t>
      </w:r>
    </w:p>
    <w:p w:rsidR="00B9624F" w:rsidRPr="00B9624F" w:rsidRDefault="00B9624F" w:rsidP="00C84C59">
      <w:pPr>
        <w:pStyle w:val="Default"/>
        <w:rPr>
          <w:rFonts w:asciiTheme="minorHAnsi" w:hAnsiTheme="minorHAnsi" w:cs="Century Gothic"/>
          <w:color w:val="auto"/>
          <w:sz w:val="22"/>
          <w:szCs w:val="22"/>
        </w:rPr>
      </w:pPr>
    </w:p>
    <w:p w:rsidR="00C84C59" w:rsidRDefault="00C84C59" w:rsidP="00C84C59">
      <w:pPr>
        <w:pStyle w:val="Default"/>
        <w:rPr>
          <w:rFonts w:asciiTheme="minorHAnsi" w:hAnsiTheme="minorHAnsi" w:cs="Century Gothic"/>
          <w:color w:val="auto"/>
          <w:sz w:val="22"/>
          <w:szCs w:val="22"/>
        </w:rPr>
      </w:pPr>
      <w:r w:rsidRPr="00525685">
        <w:rPr>
          <w:rFonts w:asciiTheme="minorHAnsi" w:hAnsiTheme="minorHAnsi" w:cs="Century Gothic"/>
          <w:b/>
          <w:bCs/>
          <w:color w:val="auto"/>
          <w:sz w:val="22"/>
          <w:szCs w:val="22"/>
        </w:rPr>
        <w:t xml:space="preserve">Physical impairment </w:t>
      </w:r>
      <w:r w:rsidRPr="00525685">
        <w:rPr>
          <w:rFonts w:asciiTheme="minorHAnsi" w:hAnsiTheme="minorHAnsi" w:cs="Century Gothic"/>
          <w:color w:val="auto"/>
          <w:sz w:val="22"/>
          <w:szCs w:val="22"/>
        </w:rPr>
        <w:t xml:space="preserve">may cover mobility difficulties and sensory difficulties such as hearing and visual impairment, and medical conditions such as asthma, diabetes, epilepsy or HIV. </w:t>
      </w:r>
    </w:p>
    <w:p w:rsidR="00B9624F" w:rsidRPr="00525685" w:rsidRDefault="00B9624F" w:rsidP="00C84C59">
      <w:pPr>
        <w:pStyle w:val="Default"/>
        <w:rPr>
          <w:rFonts w:asciiTheme="minorHAnsi" w:hAnsiTheme="minorHAnsi" w:cs="Century Gothic"/>
          <w:color w:val="auto"/>
          <w:sz w:val="22"/>
          <w:szCs w:val="22"/>
        </w:rPr>
      </w:pPr>
    </w:p>
    <w:p w:rsidR="00C84C59" w:rsidRPr="00525685" w:rsidRDefault="00C84C59" w:rsidP="00C84C59">
      <w:pPr>
        <w:pStyle w:val="Default"/>
        <w:rPr>
          <w:rFonts w:asciiTheme="minorHAnsi" w:hAnsiTheme="minorHAnsi" w:cs="Century Gothic"/>
          <w:color w:val="auto"/>
          <w:sz w:val="22"/>
          <w:szCs w:val="22"/>
        </w:rPr>
      </w:pPr>
      <w:r w:rsidRPr="00525685">
        <w:rPr>
          <w:rFonts w:asciiTheme="minorHAnsi" w:hAnsiTheme="minorHAnsi" w:cs="Century Gothic"/>
          <w:b/>
          <w:bCs/>
          <w:color w:val="auto"/>
          <w:sz w:val="22"/>
          <w:szCs w:val="22"/>
        </w:rPr>
        <w:t xml:space="preserve">Mental impairment </w:t>
      </w:r>
      <w:r w:rsidRPr="00525685">
        <w:rPr>
          <w:rFonts w:asciiTheme="minorHAnsi" w:hAnsiTheme="minorHAnsi" w:cs="Century Gothic"/>
          <w:color w:val="auto"/>
          <w:sz w:val="22"/>
          <w:szCs w:val="22"/>
        </w:rPr>
        <w:t xml:space="preserve">includes neurological deficits such as specific learning difficulties, autistic spectrum conditions (ASC), speech and language difficulties, mental health conditions and attention deficit hyperactivity disorder (ADHD). </w:t>
      </w:r>
    </w:p>
    <w:p w:rsidR="00AA314E" w:rsidRDefault="00C84C59" w:rsidP="00C84C59">
      <w:pPr>
        <w:pStyle w:val="Default"/>
        <w:rPr>
          <w:rFonts w:asciiTheme="minorHAnsi" w:hAnsiTheme="minorHAnsi" w:cs="Century Gothic"/>
          <w:color w:val="auto"/>
          <w:sz w:val="22"/>
          <w:szCs w:val="22"/>
        </w:rPr>
      </w:pPr>
      <w:r w:rsidRPr="00525685">
        <w:rPr>
          <w:rFonts w:asciiTheme="minorHAnsi" w:hAnsiTheme="minorHAnsi" w:cs="Century Gothic"/>
          <w:color w:val="auto"/>
          <w:sz w:val="22"/>
          <w:szCs w:val="22"/>
        </w:rPr>
        <w:t>A very large group of children is included within the definition of disability, including children with significant behaviour difficulties which relate to an underlying impairment.</w:t>
      </w:r>
    </w:p>
    <w:p w:rsidR="00AA314E" w:rsidRDefault="00AA314E" w:rsidP="00C84C59">
      <w:pPr>
        <w:pStyle w:val="Default"/>
        <w:rPr>
          <w:rFonts w:asciiTheme="minorHAnsi" w:hAnsiTheme="minorHAnsi" w:cs="Century Gothic"/>
          <w:color w:val="auto"/>
          <w:sz w:val="22"/>
          <w:szCs w:val="22"/>
        </w:rPr>
      </w:pPr>
    </w:p>
    <w:p w:rsidR="00C84C59" w:rsidRPr="00525685" w:rsidRDefault="00AA314E" w:rsidP="00C84C59">
      <w:pPr>
        <w:pStyle w:val="Default"/>
        <w:rPr>
          <w:rFonts w:asciiTheme="minorHAnsi" w:hAnsiTheme="minorHAnsi" w:cs="Century Gothic"/>
          <w:color w:val="auto"/>
          <w:sz w:val="22"/>
          <w:szCs w:val="22"/>
        </w:rPr>
      </w:pPr>
      <w:r>
        <w:rPr>
          <w:rFonts w:asciiTheme="minorHAnsi" w:hAnsiTheme="minorHAnsi" w:cs="Century Gothic"/>
          <w:color w:val="auto"/>
          <w:sz w:val="22"/>
          <w:szCs w:val="22"/>
        </w:rPr>
        <w:t>These issues are not addressed within this policy. (See SEN policy for details).</w:t>
      </w:r>
    </w:p>
    <w:p w:rsidR="00C84C59" w:rsidRDefault="00C84C59" w:rsidP="00C84C59">
      <w:pPr>
        <w:pStyle w:val="Default"/>
        <w:rPr>
          <w:rFonts w:asciiTheme="minorHAnsi" w:hAnsiTheme="minorHAnsi" w:cs="Century Gothic"/>
          <w:color w:val="auto"/>
          <w:sz w:val="22"/>
          <w:szCs w:val="22"/>
        </w:rPr>
      </w:pPr>
      <w:r w:rsidRPr="00525685">
        <w:rPr>
          <w:rFonts w:asciiTheme="minorHAnsi" w:hAnsiTheme="minorHAnsi" w:cs="Century Gothic"/>
          <w:color w:val="auto"/>
          <w:sz w:val="22"/>
          <w:szCs w:val="22"/>
        </w:rPr>
        <w:t xml:space="preserve"> </w:t>
      </w:r>
    </w:p>
    <w:p w:rsidR="00B9624F" w:rsidRPr="00525685" w:rsidRDefault="00B9624F" w:rsidP="00C84C59">
      <w:pPr>
        <w:pStyle w:val="Default"/>
        <w:rPr>
          <w:rFonts w:asciiTheme="minorHAnsi" w:hAnsiTheme="minorHAnsi" w:cs="Century Gothic"/>
          <w:color w:val="auto"/>
          <w:sz w:val="22"/>
          <w:szCs w:val="22"/>
        </w:rPr>
      </w:pPr>
    </w:p>
    <w:p w:rsidR="00C84C59" w:rsidRDefault="00B9624F" w:rsidP="00C84C59">
      <w:pPr>
        <w:pStyle w:val="Default"/>
        <w:rPr>
          <w:rFonts w:asciiTheme="minorHAnsi" w:hAnsiTheme="minorHAnsi" w:cs="Century Gothic"/>
          <w:b/>
          <w:bCs/>
          <w:color w:val="auto"/>
          <w:sz w:val="22"/>
          <w:szCs w:val="22"/>
        </w:rPr>
      </w:pPr>
      <w:r>
        <w:rPr>
          <w:rFonts w:asciiTheme="minorHAnsi" w:hAnsiTheme="minorHAnsi" w:cs="Century Gothic"/>
          <w:b/>
          <w:bCs/>
          <w:color w:val="auto"/>
          <w:sz w:val="22"/>
          <w:szCs w:val="22"/>
        </w:rPr>
        <w:t xml:space="preserve">1.2 </w:t>
      </w:r>
      <w:r w:rsidR="00C84C59" w:rsidRPr="00525685">
        <w:rPr>
          <w:rFonts w:asciiTheme="minorHAnsi" w:hAnsiTheme="minorHAnsi" w:cs="Century Gothic"/>
          <w:b/>
          <w:bCs/>
          <w:color w:val="auto"/>
          <w:sz w:val="22"/>
          <w:szCs w:val="22"/>
        </w:rPr>
        <w:t xml:space="preserve"> Identifying the needs of pupils </w:t>
      </w:r>
    </w:p>
    <w:p w:rsidR="00AA314E" w:rsidRPr="00525685" w:rsidRDefault="00AA314E" w:rsidP="00C84C59">
      <w:pPr>
        <w:pStyle w:val="Default"/>
        <w:rPr>
          <w:rFonts w:asciiTheme="minorHAnsi" w:hAnsiTheme="minorHAnsi" w:cs="Century Gothic"/>
          <w:color w:val="auto"/>
          <w:sz w:val="22"/>
          <w:szCs w:val="22"/>
        </w:rPr>
      </w:pPr>
    </w:p>
    <w:p w:rsidR="00C84C59" w:rsidRPr="00525685" w:rsidRDefault="00C84C59" w:rsidP="00B9624F">
      <w:pPr>
        <w:pStyle w:val="Default"/>
        <w:rPr>
          <w:rFonts w:asciiTheme="minorHAnsi" w:hAnsiTheme="minorHAnsi" w:cs="Century Gothic"/>
          <w:color w:val="auto"/>
          <w:sz w:val="22"/>
          <w:szCs w:val="22"/>
        </w:rPr>
      </w:pPr>
      <w:r w:rsidRPr="00525685">
        <w:rPr>
          <w:rFonts w:asciiTheme="minorHAnsi" w:hAnsiTheme="minorHAnsi" w:cs="Century Gothic"/>
          <w:color w:val="auto"/>
          <w:sz w:val="22"/>
          <w:szCs w:val="22"/>
        </w:rPr>
        <w:t>Parents, carers and teachers collaborate to identify and provide for the needs of individual pupils, as outlined in pupil profiles, individual educational plans and pastoral support plans. This process is m</w:t>
      </w:r>
      <w:r w:rsidR="00B9624F">
        <w:rPr>
          <w:rFonts w:asciiTheme="minorHAnsi" w:hAnsiTheme="minorHAnsi" w:cs="Century Gothic"/>
          <w:color w:val="auto"/>
          <w:sz w:val="22"/>
          <w:szCs w:val="22"/>
        </w:rPr>
        <w:t>anaged in by the</w:t>
      </w:r>
      <w:r w:rsidRPr="00525685">
        <w:rPr>
          <w:rFonts w:asciiTheme="minorHAnsi" w:hAnsiTheme="minorHAnsi" w:cs="Century Gothic"/>
          <w:color w:val="auto"/>
          <w:sz w:val="22"/>
          <w:szCs w:val="22"/>
        </w:rPr>
        <w:t xml:space="preserve"> SENCO in conjunction with the Head</w:t>
      </w:r>
      <w:r w:rsidR="00B9624F">
        <w:rPr>
          <w:rFonts w:asciiTheme="minorHAnsi" w:hAnsiTheme="minorHAnsi" w:cs="Century Gothic"/>
          <w:color w:val="auto"/>
          <w:sz w:val="22"/>
          <w:szCs w:val="22"/>
        </w:rPr>
        <w:t>s of House, Head of Inclusion and Assistant Head Pastoral. The views of the pupils should also be carefully considered especially when considering break and lunchtime provision.</w:t>
      </w:r>
    </w:p>
    <w:p w:rsidR="00C84C59" w:rsidRPr="00525685" w:rsidRDefault="00C84C59" w:rsidP="00C84C59">
      <w:pPr>
        <w:pStyle w:val="Default"/>
        <w:rPr>
          <w:rFonts w:asciiTheme="minorHAnsi" w:hAnsiTheme="minorHAnsi" w:cs="Century Gothic"/>
          <w:color w:val="auto"/>
          <w:sz w:val="22"/>
          <w:szCs w:val="22"/>
        </w:rPr>
      </w:pPr>
      <w:r w:rsidRPr="00525685">
        <w:rPr>
          <w:rFonts w:asciiTheme="minorHAnsi" w:hAnsiTheme="minorHAnsi" w:cs="Century Gothic"/>
          <w:color w:val="auto"/>
          <w:sz w:val="22"/>
          <w:szCs w:val="22"/>
        </w:rPr>
        <w:t>Parents or guardians of children with disabiliti</w:t>
      </w:r>
      <w:r w:rsidR="00AA314E">
        <w:rPr>
          <w:rFonts w:asciiTheme="minorHAnsi" w:hAnsiTheme="minorHAnsi" w:cs="Century Gothic"/>
          <w:color w:val="auto"/>
          <w:sz w:val="22"/>
          <w:szCs w:val="22"/>
        </w:rPr>
        <w:t xml:space="preserve">es or mobility needs </w:t>
      </w:r>
      <w:r w:rsidRPr="00525685">
        <w:rPr>
          <w:rFonts w:asciiTheme="minorHAnsi" w:hAnsiTheme="minorHAnsi" w:cs="Century Gothic"/>
          <w:color w:val="auto"/>
          <w:sz w:val="22"/>
          <w:szCs w:val="22"/>
        </w:rPr>
        <w:t xml:space="preserve">are expected to notify them to the school at the point of registration. If these are not known at the time, the school should be notified as </w:t>
      </w:r>
      <w:r w:rsidR="00B9624F">
        <w:rPr>
          <w:rFonts w:asciiTheme="minorHAnsi" w:hAnsiTheme="minorHAnsi" w:cs="Century Gothic"/>
          <w:color w:val="auto"/>
          <w:sz w:val="22"/>
          <w:szCs w:val="22"/>
        </w:rPr>
        <w:t>soon as they are recognised.</w:t>
      </w:r>
    </w:p>
    <w:p w:rsidR="00C84C59" w:rsidRPr="00525685" w:rsidRDefault="00C84C59" w:rsidP="00C84C59">
      <w:pPr>
        <w:pStyle w:val="Default"/>
        <w:rPr>
          <w:rFonts w:asciiTheme="minorHAnsi" w:hAnsiTheme="minorHAnsi" w:cs="Century Gothic"/>
          <w:color w:val="auto"/>
          <w:sz w:val="22"/>
          <w:szCs w:val="22"/>
        </w:rPr>
      </w:pPr>
      <w:r w:rsidRPr="00525685">
        <w:rPr>
          <w:rFonts w:asciiTheme="minorHAnsi" w:hAnsiTheme="minorHAnsi" w:cs="Century Gothic"/>
          <w:color w:val="auto"/>
          <w:sz w:val="22"/>
          <w:szCs w:val="22"/>
        </w:rPr>
        <w:t>Parents will also be asked to provide copies of any professional reports e.g. Educational Psychologist’s report or professional reports from other agencies or a Statement of Educational Needs (if applicable). Early notification is of great value, as it will enable the school to consider whether reasonable adjustments need to be made for a disabled child during the admissions process and what reasonable adjustm</w:t>
      </w:r>
      <w:r w:rsidR="00B9624F">
        <w:rPr>
          <w:rFonts w:asciiTheme="minorHAnsi" w:hAnsiTheme="minorHAnsi" w:cs="Century Gothic"/>
          <w:color w:val="auto"/>
          <w:sz w:val="22"/>
          <w:szCs w:val="22"/>
        </w:rPr>
        <w:t>ents, if any, can be made</w:t>
      </w:r>
      <w:r w:rsidRPr="00525685">
        <w:rPr>
          <w:rFonts w:asciiTheme="minorHAnsi" w:hAnsiTheme="minorHAnsi" w:cs="Century Gothic"/>
          <w:color w:val="auto"/>
          <w:sz w:val="22"/>
          <w:szCs w:val="22"/>
        </w:rPr>
        <w:t xml:space="preserve"> to support the child’s future education</w:t>
      </w:r>
      <w:r w:rsidR="00B9624F">
        <w:rPr>
          <w:rFonts w:asciiTheme="minorHAnsi" w:hAnsiTheme="minorHAnsi" w:cs="Century Gothic"/>
          <w:color w:val="auto"/>
          <w:sz w:val="22"/>
          <w:szCs w:val="22"/>
        </w:rPr>
        <w:t>.</w:t>
      </w:r>
    </w:p>
    <w:p w:rsidR="00B9624F" w:rsidRDefault="00C84C59" w:rsidP="00C84C59">
      <w:pPr>
        <w:pStyle w:val="Default"/>
        <w:rPr>
          <w:rFonts w:asciiTheme="minorHAnsi" w:hAnsiTheme="minorHAnsi" w:cs="Century Gothic"/>
          <w:color w:val="auto"/>
          <w:sz w:val="22"/>
          <w:szCs w:val="22"/>
        </w:rPr>
      </w:pPr>
      <w:r w:rsidRPr="00525685">
        <w:rPr>
          <w:rFonts w:asciiTheme="minorHAnsi" w:hAnsiTheme="minorHAnsi" w:cs="Century Gothic"/>
          <w:color w:val="auto"/>
          <w:sz w:val="22"/>
          <w:szCs w:val="22"/>
        </w:rPr>
        <w:t xml:space="preserve">As part of the admissions process, staff will meet with parents to discuss whether or not a prospective pupil will be able to access the curriculum and what reasonable adjustments, if any, can </w:t>
      </w:r>
      <w:r w:rsidRPr="00525685">
        <w:rPr>
          <w:rFonts w:asciiTheme="minorHAnsi" w:hAnsiTheme="minorHAnsi" w:cs="Century Gothic"/>
          <w:color w:val="auto"/>
          <w:sz w:val="22"/>
          <w:szCs w:val="22"/>
        </w:rPr>
        <w:lastRenderedPageBreak/>
        <w:t>be made to facilitate this. In determining this, the school may request further information, such as a medical certificate or additional assessments, that the School considers nece</w:t>
      </w:r>
      <w:r w:rsidR="00B9624F">
        <w:rPr>
          <w:rFonts w:asciiTheme="minorHAnsi" w:hAnsiTheme="minorHAnsi" w:cs="Century Gothic"/>
          <w:color w:val="auto"/>
          <w:sz w:val="22"/>
          <w:szCs w:val="22"/>
        </w:rPr>
        <w:t>ssary to make a fair assessment.</w:t>
      </w:r>
    </w:p>
    <w:p w:rsidR="00251603" w:rsidRDefault="00C84C59" w:rsidP="00C84C59">
      <w:pPr>
        <w:pStyle w:val="Default"/>
        <w:rPr>
          <w:rFonts w:asciiTheme="minorHAnsi" w:hAnsiTheme="minorHAnsi" w:cs="Century Gothic"/>
          <w:color w:val="auto"/>
          <w:sz w:val="22"/>
          <w:szCs w:val="22"/>
        </w:rPr>
      </w:pPr>
      <w:r w:rsidRPr="00525685">
        <w:rPr>
          <w:rFonts w:asciiTheme="minorHAnsi" w:hAnsiTheme="minorHAnsi" w:cs="Century Gothic"/>
          <w:color w:val="auto"/>
          <w:sz w:val="22"/>
          <w:szCs w:val="22"/>
        </w:rPr>
        <w:t>It is possible that during their education a pupil may be</w:t>
      </w:r>
      <w:r w:rsidR="00AA314E">
        <w:rPr>
          <w:rFonts w:asciiTheme="minorHAnsi" w:hAnsiTheme="minorHAnsi" w:cs="Century Gothic"/>
          <w:color w:val="auto"/>
          <w:sz w:val="22"/>
          <w:szCs w:val="22"/>
        </w:rPr>
        <w:t>come disabled or his or her mobility</w:t>
      </w:r>
      <w:r w:rsidRPr="00525685">
        <w:rPr>
          <w:rFonts w:asciiTheme="minorHAnsi" w:hAnsiTheme="minorHAnsi" w:cs="Century Gothic"/>
          <w:color w:val="auto"/>
          <w:sz w:val="22"/>
          <w:szCs w:val="22"/>
        </w:rPr>
        <w:t xml:space="preserve"> needs may first be identified, or become more serious. Continuing communication between parents and staff is vital and the School will consult with parents about what reasonable adjustments, if any, can be made in order to allow a disabled child to continue at the School.</w:t>
      </w:r>
    </w:p>
    <w:p w:rsidR="00251603" w:rsidRDefault="00251603" w:rsidP="00C84C59">
      <w:pPr>
        <w:pStyle w:val="Default"/>
        <w:rPr>
          <w:rFonts w:asciiTheme="minorHAnsi" w:hAnsiTheme="minorHAnsi" w:cs="Century Gothic"/>
          <w:color w:val="auto"/>
          <w:sz w:val="22"/>
          <w:szCs w:val="22"/>
        </w:rPr>
      </w:pPr>
    </w:p>
    <w:p w:rsidR="00C84C59" w:rsidRDefault="00251603" w:rsidP="00C84C59">
      <w:pPr>
        <w:pStyle w:val="Default"/>
        <w:rPr>
          <w:rFonts w:asciiTheme="minorHAnsi" w:hAnsiTheme="minorHAnsi" w:cs="Century Gothic"/>
          <w:b/>
          <w:bCs/>
          <w:color w:val="auto"/>
          <w:sz w:val="22"/>
          <w:szCs w:val="22"/>
        </w:rPr>
      </w:pPr>
      <w:r>
        <w:rPr>
          <w:rFonts w:asciiTheme="minorHAnsi" w:hAnsiTheme="minorHAnsi" w:cs="Century Gothic"/>
          <w:b/>
          <w:bCs/>
          <w:color w:val="auto"/>
          <w:sz w:val="22"/>
          <w:szCs w:val="22"/>
        </w:rPr>
        <w:t>1.3</w:t>
      </w:r>
      <w:r w:rsidR="00C84C59" w:rsidRPr="00525685">
        <w:rPr>
          <w:rFonts w:asciiTheme="minorHAnsi" w:hAnsiTheme="minorHAnsi" w:cs="Century Gothic"/>
          <w:b/>
          <w:bCs/>
          <w:color w:val="auto"/>
          <w:sz w:val="22"/>
          <w:szCs w:val="22"/>
        </w:rPr>
        <w:t xml:space="preserve"> Coordination and Implementation </w:t>
      </w:r>
    </w:p>
    <w:p w:rsidR="00AA314E" w:rsidRPr="00525685" w:rsidRDefault="00AA314E" w:rsidP="00C84C59">
      <w:pPr>
        <w:pStyle w:val="Default"/>
        <w:rPr>
          <w:rFonts w:asciiTheme="minorHAnsi" w:hAnsiTheme="minorHAnsi" w:cs="Century Gothic"/>
          <w:color w:val="auto"/>
          <w:sz w:val="22"/>
          <w:szCs w:val="22"/>
        </w:rPr>
      </w:pPr>
    </w:p>
    <w:p w:rsidR="00C84C59" w:rsidRDefault="00C84C59" w:rsidP="00C84C59">
      <w:pPr>
        <w:pStyle w:val="Default"/>
        <w:rPr>
          <w:rFonts w:asciiTheme="minorHAnsi" w:hAnsiTheme="minorHAnsi" w:cs="Century Gothic"/>
          <w:color w:val="auto"/>
          <w:sz w:val="22"/>
          <w:szCs w:val="22"/>
        </w:rPr>
      </w:pPr>
      <w:r w:rsidRPr="00525685">
        <w:rPr>
          <w:rFonts w:asciiTheme="minorHAnsi" w:hAnsiTheme="minorHAnsi" w:cs="Century Gothic"/>
          <w:color w:val="auto"/>
          <w:sz w:val="22"/>
          <w:szCs w:val="22"/>
        </w:rPr>
        <w:t>This is the responsibil</w:t>
      </w:r>
      <w:r w:rsidR="00251603">
        <w:rPr>
          <w:rFonts w:asciiTheme="minorHAnsi" w:hAnsiTheme="minorHAnsi" w:cs="Century Gothic"/>
          <w:color w:val="auto"/>
          <w:sz w:val="22"/>
          <w:szCs w:val="22"/>
        </w:rPr>
        <w:t xml:space="preserve">ity of all staff. </w:t>
      </w:r>
      <w:r w:rsidRPr="00525685">
        <w:rPr>
          <w:rFonts w:asciiTheme="minorHAnsi" w:hAnsiTheme="minorHAnsi" w:cs="Century Gothic"/>
          <w:color w:val="auto"/>
          <w:sz w:val="22"/>
          <w:szCs w:val="22"/>
        </w:rPr>
        <w:t xml:space="preserve">In order that The Albany School is fully compliant with the Equality Act, all staff are made aware of the duties towards children who are disabled and the ‘reasonable adjustments’ needed for particular children. These are outlined in Pupil Profiles prepared </w:t>
      </w:r>
      <w:r w:rsidR="00251603">
        <w:rPr>
          <w:rFonts w:asciiTheme="minorHAnsi" w:hAnsiTheme="minorHAnsi" w:cs="Century Gothic"/>
          <w:color w:val="auto"/>
          <w:sz w:val="22"/>
          <w:szCs w:val="22"/>
        </w:rPr>
        <w:t>by the school’s SENCO.</w:t>
      </w:r>
    </w:p>
    <w:p w:rsidR="00251603" w:rsidRPr="00525685" w:rsidRDefault="00251603" w:rsidP="00C84C59">
      <w:pPr>
        <w:pStyle w:val="Default"/>
        <w:rPr>
          <w:rFonts w:asciiTheme="minorHAnsi" w:hAnsiTheme="minorHAnsi" w:cs="Century Gothic"/>
          <w:color w:val="auto"/>
          <w:sz w:val="22"/>
          <w:szCs w:val="22"/>
        </w:rPr>
      </w:pPr>
    </w:p>
    <w:p w:rsidR="00C84C59" w:rsidRDefault="00251603" w:rsidP="00C84C59">
      <w:pPr>
        <w:pStyle w:val="Default"/>
        <w:rPr>
          <w:rFonts w:asciiTheme="minorHAnsi" w:hAnsiTheme="minorHAnsi" w:cs="Century Gothic"/>
          <w:b/>
          <w:bCs/>
          <w:color w:val="auto"/>
          <w:sz w:val="22"/>
          <w:szCs w:val="22"/>
        </w:rPr>
      </w:pPr>
      <w:r>
        <w:rPr>
          <w:rFonts w:asciiTheme="minorHAnsi" w:hAnsiTheme="minorHAnsi" w:cs="Century Gothic"/>
          <w:b/>
          <w:bCs/>
          <w:color w:val="auto"/>
          <w:sz w:val="22"/>
          <w:szCs w:val="22"/>
        </w:rPr>
        <w:t>1.4</w:t>
      </w:r>
      <w:r w:rsidR="00C84C59" w:rsidRPr="00525685">
        <w:rPr>
          <w:rFonts w:asciiTheme="minorHAnsi" w:hAnsiTheme="minorHAnsi" w:cs="Century Gothic"/>
          <w:b/>
          <w:bCs/>
          <w:color w:val="auto"/>
          <w:sz w:val="22"/>
          <w:szCs w:val="22"/>
        </w:rPr>
        <w:t xml:space="preserve"> Concerns or complaints </w:t>
      </w:r>
    </w:p>
    <w:p w:rsidR="00AA314E" w:rsidRPr="00525685" w:rsidRDefault="00AA314E" w:rsidP="00C84C59">
      <w:pPr>
        <w:pStyle w:val="Default"/>
        <w:rPr>
          <w:rFonts w:asciiTheme="minorHAnsi" w:hAnsiTheme="minorHAnsi" w:cs="Century Gothic"/>
          <w:color w:val="auto"/>
          <w:sz w:val="22"/>
          <w:szCs w:val="22"/>
        </w:rPr>
      </w:pPr>
    </w:p>
    <w:p w:rsidR="00C84C59" w:rsidRPr="00525685" w:rsidRDefault="00C84C59" w:rsidP="00C84C59">
      <w:pPr>
        <w:pStyle w:val="Default"/>
        <w:rPr>
          <w:rFonts w:asciiTheme="minorHAnsi" w:hAnsiTheme="minorHAnsi" w:cs="Century Gothic"/>
          <w:color w:val="auto"/>
          <w:sz w:val="22"/>
          <w:szCs w:val="22"/>
        </w:rPr>
      </w:pPr>
      <w:r w:rsidRPr="00525685">
        <w:rPr>
          <w:rFonts w:asciiTheme="minorHAnsi" w:hAnsiTheme="minorHAnsi" w:cs="Century Gothic"/>
          <w:color w:val="auto"/>
          <w:sz w:val="22"/>
          <w:szCs w:val="22"/>
        </w:rPr>
        <w:t xml:space="preserve">The Albany School has an internal complaints procedure (see policy document), Beyond this, the Disability Rights Commission (www.drc-gb.org; 08457 622 633) provides a confidential help line and a conciliation service. </w:t>
      </w:r>
    </w:p>
    <w:p w:rsidR="00C84C59" w:rsidRDefault="00C84C59" w:rsidP="00C84C59">
      <w:pPr>
        <w:pStyle w:val="Default"/>
        <w:rPr>
          <w:rFonts w:asciiTheme="minorHAnsi" w:hAnsiTheme="minorHAnsi" w:cs="Century Gothic"/>
          <w:color w:val="auto"/>
          <w:sz w:val="22"/>
          <w:szCs w:val="22"/>
        </w:rPr>
      </w:pPr>
      <w:r w:rsidRPr="00525685">
        <w:rPr>
          <w:rFonts w:asciiTheme="minorHAnsi" w:hAnsiTheme="minorHAnsi" w:cs="Century Gothic"/>
          <w:color w:val="auto"/>
          <w:sz w:val="22"/>
          <w:szCs w:val="22"/>
        </w:rPr>
        <w:t>The School also recognizes that disabled pupils or those with special educational needs or learning difficulties may be at risk of being bull</w:t>
      </w:r>
      <w:r w:rsidR="00251603">
        <w:rPr>
          <w:rFonts w:asciiTheme="minorHAnsi" w:hAnsiTheme="minorHAnsi" w:cs="Century Gothic"/>
          <w:color w:val="auto"/>
          <w:sz w:val="22"/>
          <w:szCs w:val="22"/>
        </w:rPr>
        <w:t>ied. The School has an Anti-</w:t>
      </w:r>
      <w:r w:rsidRPr="00525685">
        <w:rPr>
          <w:rFonts w:asciiTheme="minorHAnsi" w:hAnsiTheme="minorHAnsi" w:cs="Century Gothic"/>
          <w:color w:val="auto"/>
          <w:sz w:val="22"/>
          <w:szCs w:val="22"/>
        </w:rPr>
        <w:t xml:space="preserve"> Bullying Policy which makes it clear that bullying behaviour of any kind is not acceptable and will be taken very seriously. </w:t>
      </w:r>
    </w:p>
    <w:p w:rsidR="00251603" w:rsidRDefault="00251603" w:rsidP="00C84C59">
      <w:pPr>
        <w:pStyle w:val="Default"/>
        <w:rPr>
          <w:rFonts w:asciiTheme="minorHAnsi" w:hAnsiTheme="minorHAnsi" w:cs="Century Gothic"/>
          <w:color w:val="auto"/>
          <w:sz w:val="22"/>
          <w:szCs w:val="22"/>
        </w:rPr>
      </w:pPr>
    </w:p>
    <w:p w:rsidR="00251603" w:rsidRDefault="00251603" w:rsidP="00251603">
      <w:pPr>
        <w:pStyle w:val="Default"/>
        <w:tabs>
          <w:tab w:val="left" w:pos="426"/>
        </w:tabs>
        <w:rPr>
          <w:rFonts w:asciiTheme="minorHAnsi" w:hAnsiTheme="minorHAnsi" w:cs="Century Gothic"/>
          <w:b/>
          <w:color w:val="auto"/>
          <w:sz w:val="22"/>
          <w:szCs w:val="22"/>
        </w:rPr>
      </w:pPr>
      <w:r>
        <w:rPr>
          <w:rFonts w:asciiTheme="minorHAnsi" w:hAnsiTheme="minorHAnsi" w:cs="Century Gothic"/>
          <w:b/>
          <w:color w:val="auto"/>
          <w:sz w:val="22"/>
          <w:szCs w:val="22"/>
        </w:rPr>
        <w:t>1.5 Reasonable Adjustments Currently in place</w:t>
      </w:r>
    </w:p>
    <w:p w:rsidR="00AA314E" w:rsidRDefault="00AA314E" w:rsidP="00251603">
      <w:pPr>
        <w:pStyle w:val="Default"/>
        <w:tabs>
          <w:tab w:val="left" w:pos="426"/>
        </w:tabs>
        <w:rPr>
          <w:rFonts w:asciiTheme="minorHAnsi" w:hAnsiTheme="minorHAnsi" w:cs="Century Gothic"/>
          <w:b/>
          <w:color w:val="auto"/>
          <w:sz w:val="22"/>
          <w:szCs w:val="22"/>
        </w:rPr>
      </w:pPr>
    </w:p>
    <w:p w:rsidR="00251603" w:rsidRDefault="00251603" w:rsidP="00251603">
      <w:pPr>
        <w:pStyle w:val="Default"/>
        <w:numPr>
          <w:ilvl w:val="0"/>
          <w:numId w:val="8"/>
        </w:numPr>
        <w:tabs>
          <w:tab w:val="left" w:pos="426"/>
        </w:tabs>
        <w:rPr>
          <w:rFonts w:asciiTheme="minorHAnsi" w:hAnsiTheme="minorHAnsi" w:cs="Century Gothic"/>
          <w:color w:val="auto"/>
          <w:sz w:val="22"/>
          <w:szCs w:val="22"/>
        </w:rPr>
      </w:pPr>
      <w:r>
        <w:rPr>
          <w:rFonts w:asciiTheme="minorHAnsi" w:hAnsiTheme="minorHAnsi" w:cs="Century Gothic"/>
          <w:color w:val="auto"/>
          <w:sz w:val="22"/>
          <w:szCs w:val="22"/>
        </w:rPr>
        <w:t>A lift is available opposite Room 14</w:t>
      </w:r>
    </w:p>
    <w:p w:rsidR="00251603" w:rsidRDefault="00251603" w:rsidP="00251603">
      <w:pPr>
        <w:pStyle w:val="Default"/>
        <w:numPr>
          <w:ilvl w:val="0"/>
          <w:numId w:val="8"/>
        </w:numPr>
        <w:tabs>
          <w:tab w:val="left" w:pos="426"/>
        </w:tabs>
        <w:rPr>
          <w:rFonts w:asciiTheme="minorHAnsi" w:hAnsiTheme="minorHAnsi" w:cs="Century Gothic"/>
          <w:color w:val="auto"/>
          <w:sz w:val="22"/>
          <w:szCs w:val="22"/>
        </w:rPr>
      </w:pPr>
      <w:r>
        <w:rPr>
          <w:rFonts w:asciiTheme="minorHAnsi" w:hAnsiTheme="minorHAnsi" w:cs="Century Gothic"/>
          <w:color w:val="auto"/>
          <w:sz w:val="22"/>
          <w:szCs w:val="22"/>
        </w:rPr>
        <w:t>Entrance to the school is step-free.</w:t>
      </w:r>
    </w:p>
    <w:p w:rsidR="00251603" w:rsidRDefault="00251603" w:rsidP="00251603">
      <w:pPr>
        <w:pStyle w:val="Default"/>
        <w:numPr>
          <w:ilvl w:val="0"/>
          <w:numId w:val="8"/>
        </w:numPr>
        <w:tabs>
          <w:tab w:val="left" w:pos="426"/>
        </w:tabs>
        <w:rPr>
          <w:rFonts w:asciiTheme="minorHAnsi" w:hAnsiTheme="minorHAnsi" w:cs="Century Gothic"/>
          <w:color w:val="auto"/>
          <w:sz w:val="22"/>
          <w:szCs w:val="22"/>
        </w:rPr>
      </w:pPr>
      <w:r>
        <w:rPr>
          <w:rFonts w:asciiTheme="minorHAnsi" w:hAnsiTheme="minorHAnsi" w:cs="Century Gothic"/>
          <w:color w:val="auto"/>
          <w:sz w:val="22"/>
          <w:szCs w:val="22"/>
        </w:rPr>
        <w:t>The E-Zone is accessible by ramp.</w:t>
      </w:r>
    </w:p>
    <w:p w:rsidR="00251603" w:rsidRDefault="00251603" w:rsidP="00251603">
      <w:pPr>
        <w:pStyle w:val="Default"/>
        <w:numPr>
          <w:ilvl w:val="0"/>
          <w:numId w:val="8"/>
        </w:numPr>
        <w:tabs>
          <w:tab w:val="left" w:pos="426"/>
        </w:tabs>
        <w:rPr>
          <w:rFonts w:asciiTheme="minorHAnsi" w:hAnsiTheme="minorHAnsi" w:cs="Century Gothic"/>
          <w:color w:val="auto"/>
          <w:sz w:val="22"/>
          <w:szCs w:val="22"/>
        </w:rPr>
      </w:pPr>
      <w:r>
        <w:rPr>
          <w:rFonts w:asciiTheme="minorHAnsi" w:hAnsiTheme="minorHAnsi" w:cs="Century Gothic"/>
          <w:color w:val="auto"/>
          <w:sz w:val="22"/>
          <w:szCs w:val="22"/>
        </w:rPr>
        <w:t>A ramp is available to provide access to the school via the main entrance. This ramp can also be used in the event of an emergency evacuation to gain access to the muster points.</w:t>
      </w:r>
    </w:p>
    <w:p w:rsidR="00251603" w:rsidRPr="00525685" w:rsidRDefault="00251603" w:rsidP="00C84C59">
      <w:pPr>
        <w:pStyle w:val="Default"/>
        <w:rPr>
          <w:rFonts w:asciiTheme="minorHAnsi" w:hAnsiTheme="minorHAnsi" w:cs="Century Gothic"/>
          <w:color w:val="auto"/>
          <w:sz w:val="22"/>
          <w:szCs w:val="22"/>
        </w:rPr>
      </w:pPr>
    </w:p>
    <w:p w:rsidR="00C84C59" w:rsidRPr="00525685" w:rsidRDefault="00C84C59" w:rsidP="00C84C59">
      <w:pPr>
        <w:pStyle w:val="Default"/>
        <w:rPr>
          <w:rFonts w:asciiTheme="minorHAnsi" w:hAnsiTheme="minorHAnsi"/>
          <w:color w:val="auto"/>
          <w:sz w:val="22"/>
          <w:szCs w:val="22"/>
        </w:rPr>
      </w:pPr>
    </w:p>
    <w:p w:rsidR="00C84C59" w:rsidRDefault="00251603" w:rsidP="00C84C59">
      <w:pPr>
        <w:pStyle w:val="Default"/>
        <w:rPr>
          <w:rFonts w:asciiTheme="minorHAnsi" w:hAnsiTheme="minorHAnsi"/>
          <w:color w:val="auto"/>
          <w:sz w:val="22"/>
          <w:szCs w:val="22"/>
        </w:rPr>
      </w:pPr>
      <w:r>
        <w:rPr>
          <w:rFonts w:asciiTheme="minorHAnsi" w:hAnsiTheme="minorHAnsi"/>
          <w:b/>
          <w:color w:val="auto"/>
          <w:sz w:val="22"/>
          <w:szCs w:val="22"/>
        </w:rPr>
        <w:t xml:space="preserve">Section 2 </w:t>
      </w:r>
      <w:r w:rsidR="00C84C59" w:rsidRPr="00525685">
        <w:rPr>
          <w:rFonts w:asciiTheme="minorHAnsi" w:hAnsiTheme="minorHAnsi"/>
          <w:b/>
          <w:color w:val="auto"/>
          <w:sz w:val="22"/>
          <w:szCs w:val="22"/>
        </w:rPr>
        <w:t>Pupils with temporary access needs</w:t>
      </w:r>
      <w:r w:rsidR="00C84C59" w:rsidRPr="00525685">
        <w:rPr>
          <w:rFonts w:asciiTheme="minorHAnsi" w:hAnsiTheme="minorHAnsi"/>
          <w:color w:val="auto"/>
          <w:sz w:val="22"/>
          <w:szCs w:val="22"/>
        </w:rPr>
        <w:t xml:space="preserve"> </w:t>
      </w:r>
    </w:p>
    <w:p w:rsidR="00AA314E" w:rsidRPr="00525685" w:rsidRDefault="00AA314E" w:rsidP="00C84C59">
      <w:pPr>
        <w:pStyle w:val="Default"/>
        <w:rPr>
          <w:rFonts w:asciiTheme="minorHAnsi" w:hAnsiTheme="minorHAnsi"/>
          <w:color w:val="auto"/>
          <w:sz w:val="22"/>
          <w:szCs w:val="22"/>
        </w:rPr>
      </w:pPr>
    </w:p>
    <w:p w:rsidR="00C84C59" w:rsidRPr="00525685" w:rsidRDefault="00C84C59" w:rsidP="00C84C59">
      <w:pPr>
        <w:pStyle w:val="Default"/>
        <w:numPr>
          <w:ilvl w:val="0"/>
          <w:numId w:val="1"/>
        </w:numPr>
        <w:rPr>
          <w:rFonts w:asciiTheme="minorHAnsi" w:hAnsiTheme="minorHAnsi"/>
          <w:color w:val="auto"/>
          <w:sz w:val="22"/>
          <w:szCs w:val="22"/>
        </w:rPr>
      </w:pPr>
      <w:r w:rsidRPr="00525685">
        <w:rPr>
          <w:rFonts w:asciiTheme="minorHAnsi" w:hAnsiTheme="minorHAnsi"/>
          <w:color w:val="auto"/>
          <w:sz w:val="22"/>
          <w:szCs w:val="22"/>
        </w:rPr>
        <w:t>Where a pupil has sustained injuries within school that have resulted in temporary access needs, an accident report form must be completed online and returned to the Health and Safety Executive.</w:t>
      </w:r>
    </w:p>
    <w:p w:rsidR="00C84C59" w:rsidRPr="00525685" w:rsidRDefault="00C84C59" w:rsidP="00C84C59">
      <w:pPr>
        <w:pStyle w:val="Default"/>
        <w:numPr>
          <w:ilvl w:val="0"/>
          <w:numId w:val="1"/>
        </w:numPr>
        <w:rPr>
          <w:rFonts w:asciiTheme="minorHAnsi" w:hAnsiTheme="minorHAnsi"/>
          <w:color w:val="auto"/>
          <w:sz w:val="22"/>
          <w:szCs w:val="22"/>
        </w:rPr>
      </w:pPr>
      <w:r w:rsidRPr="00525685">
        <w:rPr>
          <w:rFonts w:asciiTheme="minorHAnsi" w:hAnsiTheme="minorHAnsi"/>
          <w:color w:val="auto"/>
          <w:sz w:val="22"/>
          <w:szCs w:val="22"/>
        </w:rPr>
        <w:t>Any issues leading to the injury must be addressed prior to the pupil’s return to school.</w:t>
      </w:r>
    </w:p>
    <w:p w:rsidR="00C84C59" w:rsidRDefault="00C84C59" w:rsidP="00C84C59">
      <w:pPr>
        <w:pStyle w:val="Default"/>
        <w:numPr>
          <w:ilvl w:val="0"/>
          <w:numId w:val="1"/>
        </w:numPr>
        <w:rPr>
          <w:rFonts w:asciiTheme="minorHAnsi" w:hAnsiTheme="minorHAnsi"/>
          <w:color w:val="auto"/>
          <w:sz w:val="22"/>
          <w:szCs w:val="22"/>
        </w:rPr>
      </w:pPr>
      <w:r w:rsidRPr="00525685">
        <w:rPr>
          <w:rFonts w:asciiTheme="minorHAnsi" w:hAnsiTheme="minorHAnsi"/>
          <w:color w:val="auto"/>
          <w:sz w:val="22"/>
          <w:szCs w:val="22"/>
        </w:rPr>
        <w:t>Where a pupil is required to use crutches or a wheelchair, a meeting should be convened with the pupil and parent/guardian</w:t>
      </w:r>
      <w:r w:rsidR="00AA314E">
        <w:rPr>
          <w:rFonts w:asciiTheme="minorHAnsi" w:hAnsiTheme="minorHAnsi"/>
          <w:color w:val="auto"/>
          <w:sz w:val="22"/>
          <w:szCs w:val="22"/>
        </w:rPr>
        <w:t xml:space="preserve"> with the Assistant Head Pastoral</w:t>
      </w:r>
      <w:r w:rsidRPr="00525685">
        <w:rPr>
          <w:rFonts w:asciiTheme="minorHAnsi" w:hAnsiTheme="minorHAnsi"/>
          <w:color w:val="auto"/>
          <w:sz w:val="22"/>
          <w:szCs w:val="22"/>
        </w:rPr>
        <w:t xml:space="preserve"> to discuss access arrangements and agree appropriate risk management.</w:t>
      </w:r>
    </w:p>
    <w:p w:rsidR="00AA314E" w:rsidRPr="00525685" w:rsidRDefault="00AA314E" w:rsidP="00C84C59">
      <w:pPr>
        <w:pStyle w:val="Default"/>
        <w:numPr>
          <w:ilvl w:val="0"/>
          <w:numId w:val="1"/>
        </w:numPr>
        <w:rPr>
          <w:rFonts w:asciiTheme="minorHAnsi" w:hAnsiTheme="minorHAnsi"/>
          <w:color w:val="auto"/>
          <w:sz w:val="22"/>
          <w:szCs w:val="22"/>
        </w:rPr>
      </w:pPr>
      <w:r>
        <w:rPr>
          <w:rFonts w:asciiTheme="minorHAnsi" w:hAnsiTheme="minorHAnsi"/>
          <w:color w:val="auto"/>
          <w:sz w:val="22"/>
          <w:szCs w:val="22"/>
        </w:rPr>
        <w:t>Parents/Guardians should make available to the school any medical reports or recommendations prior to this meeting.</w:t>
      </w:r>
    </w:p>
    <w:p w:rsidR="00C84C59" w:rsidRPr="00525685" w:rsidRDefault="00C84C59" w:rsidP="00C84C59">
      <w:pPr>
        <w:pStyle w:val="Default"/>
        <w:numPr>
          <w:ilvl w:val="0"/>
          <w:numId w:val="1"/>
        </w:numPr>
        <w:rPr>
          <w:rFonts w:asciiTheme="minorHAnsi" w:hAnsiTheme="minorHAnsi"/>
          <w:color w:val="auto"/>
          <w:sz w:val="22"/>
          <w:szCs w:val="22"/>
        </w:rPr>
      </w:pPr>
      <w:r w:rsidRPr="00525685">
        <w:rPr>
          <w:rFonts w:asciiTheme="minorHAnsi" w:hAnsiTheme="minorHAnsi"/>
          <w:color w:val="auto"/>
          <w:sz w:val="22"/>
          <w:szCs w:val="22"/>
        </w:rPr>
        <w:t>Where a pupil is unable to access first or second floor lessons, their default location will be the ‘E’ Zone which is accessible by ramp.</w:t>
      </w:r>
      <w:r w:rsidR="00525685" w:rsidRPr="00525685">
        <w:rPr>
          <w:rFonts w:asciiTheme="minorHAnsi" w:hAnsiTheme="minorHAnsi"/>
          <w:color w:val="auto"/>
          <w:sz w:val="22"/>
          <w:szCs w:val="22"/>
        </w:rPr>
        <w:t xml:space="preserve">  Computer facilities will be made available so that the teacher is able to email any work.</w:t>
      </w:r>
    </w:p>
    <w:p w:rsidR="00525685" w:rsidRPr="00525685" w:rsidRDefault="00525685" w:rsidP="00C84C59">
      <w:pPr>
        <w:pStyle w:val="Default"/>
        <w:numPr>
          <w:ilvl w:val="0"/>
          <w:numId w:val="1"/>
        </w:numPr>
        <w:rPr>
          <w:rFonts w:asciiTheme="minorHAnsi" w:hAnsiTheme="minorHAnsi"/>
          <w:color w:val="auto"/>
          <w:sz w:val="22"/>
          <w:szCs w:val="22"/>
        </w:rPr>
      </w:pPr>
      <w:r w:rsidRPr="00525685">
        <w:rPr>
          <w:rFonts w:asciiTheme="minorHAnsi" w:hAnsiTheme="minorHAnsi"/>
          <w:color w:val="auto"/>
          <w:sz w:val="22"/>
          <w:szCs w:val="22"/>
        </w:rPr>
        <w:t>Toilet facilities are available in the ‘E’ Zone.</w:t>
      </w:r>
    </w:p>
    <w:p w:rsidR="00525685" w:rsidRPr="00525685" w:rsidRDefault="00525685" w:rsidP="00C84C59">
      <w:pPr>
        <w:pStyle w:val="Default"/>
        <w:numPr>
          <w:ilvl w:val="0"/>
          <w:numId w:val="1"/>
        </w:numPr>
        <w:rPr>
          <w:rFonts w:asciiTheme="minorHAnsi" w:hAnsiTheme="minorHAnsi"/>
          <w:color w:val="auto"/>
          <w:sz w:val="22"/>
          <w:szCs w:val="22"/>
        </w:rPr>
      </w:pPr>
      <w:r w:rsidRPr="00525685">
        <w:rPr>
          <w:rFonts w:asciiTheme="minorHAnsi" w:hAnsiTheme="minorHAnsi"/>
          <w:color w:val="auto"/>
          <w:sz w:val="22"/>
          <w:szCs w:val="22"/>
        </w:rPr>
        <w:t>Where necessary the pupil will also spend break and lunch-time within the ‘E’ Zone.  The pupil will be able to access the canteen ten minutes before normal times in order to avoid queuing.</w:t>
      </w:r>
    </w:p>
    <w:p w:rsidR="00525685" w:rsidRPr="00525685" w:rsidRDefault="00525685" w:rsidP="00C84C59">
      <w:pPr>
        <w:pStyle w:val="Default"/>
        <w:numPr>
          <w:ilvl w:val="0"/>
          <w:numId w:val="1"/>
        </w:numPr>
        <w:rPr>
          <w:rFonts w:asciiTheme="minorHAnsi" w:hAnsiTheme="minorHAnsi"/>
          <w:color w:val="auto"/>
          <w:sz w:val="22"/>
          <w:szCs w:val="22"/>
        </w:rPr>
      </w:pPr>
      <w:r w:rsidRPr="00525685">
        <w:rPr>
          <w:rFonts w:asciiTheme="minorHAnsi" w:hAnsiTheme="minorHAnsi"/>
          <w:color w:val="auto"/>
          <w:sz w:val="22"/>
          <w:szCs w:val="22"/>
        </w:rPr>
        <w:lastRenderedPageBreak/>
        <w:t>If it is essential that a student attend lessons on an upper floor e.g. GCSE lessons, a lift is available opposite room 14.</w:t>
      </w:r>
    </w:p>
    <w:p w:rsidR="00525685" w:rsidRPr="00525685" w:rsidRDefault="00525685" w:rsidP="00C84C59">
      <w:pPr>
        <w:pStyle w:val="Default"/>
        <w:numPr>
          <w:ilvl w:val="0"/>
          <w:numId w:val="1"/>
        </w:numPr>
        <w:rPr>
          <w:rFonts w:asciiTheme="minorHAnsi" w:hAnsiTheme="minorHAnsi"/>
          <w:color w:val="auto"/>
          <w:sz w:val="22"/>
          <w:szCs w:val="22"/>
        </w:rPr>
      </w:pPr>
      <w:r w:rsidRPr="00525685">
        <w:rPr>
          <w:rFonts w:asciiTheme="minorHAnsi" w:hAnsiTheme="minorHAnsi"/>
          <w:color w:val="auto"/>
          <w:sz w:val="22"/>
          <w:szCs w:val="22"/>
        </w:rPr>
        <w:t>Where a pupil attends lessons on the ground floor, they should be allowed to leave lessons five minutes early in order to avoid corridor congestion.</w:t>
      </w:r>
    </w:p>
    <w:p w:rsidR="00525685" w:rsidRDefault="00525685" w:rsidP="00C84C59">
      <w:pPr>
        <w:pStyle w:val="Default"/>
        <w:numPr>
          <w:ilvl w:val="0"/>
          <w:numId w:val="1"/>
        </w:numPr>
        <w:rPr>
          <w:rFonts w:asciiTheme="minorHAnsi" w:hAnsiTheme="minorHAnsi"/>
          <w:color w:val="auto"/>
          <w:sz w:val="22"/>
          <w:szCs w:val="22"/>
        </w:rPr>
      </w:pPr>
      <w:r w:rsidRPr="00525685">
        <w:rPr>
          <w:rFonts w:asciiTheme="minorHAnsi" w:hAnsiTheme="minorHAnsi"/>
          <w:color w:val="auto"/>
          <w:sz w:val="22"/>
          <w:szCs w:val="22"/>
        </w:rPr>
        <w:t>If, in the opinion, of a medical professional or the</w:t>
      </w:r>
      <w:r w:rsidR="00AA314E">
        <w:rPr>
          <w:rFonts w:asciiTheme="minorHAnsi" w:hAnsiTheme="minorHAnsi"/>
          <w:color w:val="auto"/>
          <w:sz w:val="22"/>
          <w:szCs w:val="22"/>
        </w:rPr>
        <w:t xml:space="preserve"> Assistant Head Pastoral</w:t>
      </w:r>
      <w:r w:rsidRPr="00525685">
        <w:rPr>
          <w:rFonts w:asciiTheme="minorHAnsi" w:hAnsiTheme="minorHAnsi"/>
          <w:color w:val="auto"/>
          <w:sz w:val="22"/>
          <w:szCs w:val="22"/>
        </w:rPr>
        <w:t>, it is unsuitable for the pupil to return to school, the school will undertake to provide relevant work.</w:t>
      </w:r>
    </w:p>
    <w:p w:rsidR="00D21D19" w:rsidRDefault="00D21D19" w:rsidP="00D21D19">
      <w:pPr>
        <w:pStyle w:val="Default"/>
        <w:ind w:left="720"/>
        <w:rPr>
          <w:rFonts w:asciiTheme="minorHAnsi" w:hAnsiTheme="minorHAnsi"/>
          <w:color w:val="auto"/>
          <w:sz w:val="22"/>
          <w:szCs w:val="22"/>
        </w:rPr>
      </w:pPr>
    </w:p>
    <w:p w:rsidR="00D21D19" w:rsidRDefault="00D21D19" w:rsidP="00D21D19">
      <w:pPr>
        <w:pStyle w:val="Default"/>
        <w:rPr>
          <w:rFonts w:asciiTheme="minorHAnsi" w:hAnsiTheme="minorHAnsi"/>
          <w:color w:val="auto"/>
          <w:sz w:val="22"/>
          <w:szCs w:val="22"/>
        </w:rPr>
      </w:pPr>
    </w:p>
    <w:p w:rsidR="00D21D19" w:rsidRPr="00D21D19" w:rsidRDefault="00D21D19" w:rsidP="00D21D19">
      <w:pPr>
        <w:autoSpaceDE w:val="0"/>
        <w:autoSpaceDN w:val="0"/>
        <w:adjustRightInd w:val="0"/>
        <w:jc w:val="center"/>
        <w:rPr>
          <w:rFonts w:ascii="Calibri" w:hAnsi="Calibri"/>
          <w:b/>
          <w:sz w:val="22"/>
          <w:szCs w:val="22"/>
        </w:rPr>
      </w:pPr>
      <w:r w:rsidRPr="00D21D19">
        <w:rPr>
          <w:rFonts w:ascii="Calibri" w:hAnsi="Calibri"/>
          <w:b/>
          <w:sz w:val="22"/>
          <w:szCs w:val="22"/>
        </w:rPr>
        <w:t xml:space="preserve">Appendix 1  Equality Act 2010 and Conduct of Examinations Policy </w:t>
      </w:r>
    </w:p>
    <w:p w:rsidR="00D21D19" w:rsidRPr="00D21D19" w:rsidRDefault="00D21D19" w:rsidP="00D21D19">
      <w:pPr>
        <w:autoSpaceDE w:val="0"/>
        <w:autoSpaceDN w:val="0"/>
        <w:adjustRightInd w:val="0"/>
        <w:jc w:val="center"/>
        <w:rPr>
          <w:rFonts w:ascii="Calibri" w:hAnsi="Calibri"/>
          <w:sz w:val="22"/>
          <w:szCs w:val="22"/>
        </w:rPr>
      </w:pPr>
      <w:r w:rsidRPr="00D21D19">
        <w:rPr>
          <w:rFonts w:ascii="Calibri" w:hAnsi="Calibri"/>
          <w:sz w:val="22"/>
          <w:szCs w:val="22"/>
        </w:rPr>
        <w:t>(Formerly Disability Discrimination Act Examination Policy)</w:t>
      </w:r>
    </w:p>
    <w:p w:rsidR="00D21D19" w:rsidRPr="00D21D19" w:rsidRDefault="00D21D19" w:rsidP="00D21D19">
      <w:pPr>
        <w:autoSpaceDE w:val="0"/>
        <w:autoSpaceDN w:val="0"/>
        <w:adjustRightInd w:val="0"/>
        <w:rPr>
          <w:rFonts w:ascii="Calibri" w:hAnsi="Calibri"/>
          <w:b/>
          <w:bCs/>
          <w:sz w:val="22"/>
          <w:szCs w:val="22"/>
        </w:rPr>
      </w:pPr>
    </w:p>
    <w:p w:rsidR="00D21D19" w:rsidRPr="00D21D19" w:rsidRDefault="00D21D19" w:rsidP="00D21D19">
      <w:pPr>
        <w:rPr>
          <w:rFonts w:ascii="Calibri" w:hAnsi="Calibri"/>
          <w:b/>
          <w:sz w:val="22"/>
          <w:szCs w:val="22"/>
        </w:rPr>
      </w:pPr>
      <w:r w:rsidRPr="00D21D19">
        <w:rPr>
          <w:rFonts w:ascii="Calibri" w:hAnsi="Calibri"/>
          <w:b/>
          <w:sz w:val="22"/>
          <w:szCs w:val="22"/>
        </w:rPr>
        <w:t>1.1 Rationale</w:t>
      </w:r>
    </w:p>
    <w:p w:rsidR="00D21D19" w:rsidRPr="00D21D19" w:rsidRDefault="00D21D19" w:rsidP="00D21D19">
      <w:pPr>
        <w:rPr>
          <w:rFonts w:ascii="Calibri" w:hAnsi="Calibri"/>
          <w:b/>
          <w:sz w:val="22"/>
          <w:szCs w:val="22"/>
        </w:rPr>
      </w:pPr>
    </w:p>
    <w:p w:rsidR="00D21D19" w:rsidRPr="00D21D19" w:rsidRDefault="00D21D19" w:rsidP="00D21D19">
      <w:pPr>
        <w:rPr>
          <w:rFonts w:ascii="Calibri" w:hAnsi="Calibri"/>
          <w:sz w:val="22"/>
          <w:szCs w:val="22"/>
        </w:rPr>
      </w:pPr>
      <w:r w:rsidRPr="00D21D19">
        <w:rPr>
          <w:rFonts w:ascii="Calibri" w:hAnsi="Calibri"/>
          <w:sz w:val="22"/>
          <w:szCs w:val="22"/>
        </w:rPr>
        <w:t>The Equality Act 2010 came into effect from 1</w:t>
      </w:r>
      <w:r w:rsidRPr="00D21D19">
        <w:rPr>
          <w:rFonts w:ascii="Calibri" w:hAnsi="Calibri"/>
          <w:sz w:val="22"/>
          <w:szCs w:val="22"/>
          <w:vertAlign w:val="superscript"/>
        </w:rPr>
        <w:t>st</w:t>
      </w:r>
      <w:r w:rsidRPr="00D21D19">
        <w:rPr>
          <w:rFonts w:ascii="Calibri" w:hAnsi="Calibri"/>
          <w:sz w:val="22"/>
          <w:szCs w:val="22"/>
        </w:rPr>
        <w:t xml:space="preserve"> October and replaced the The Disability Discrimination Act 1995 (DDA) had been amended to cover general qualifications as from1 September 2007.  A fundamental part of these acts is that barriers which may prevent candidates from accessing opportunities and achieving their full potential are removed. The definition is as follows:</w:t>
      </w:r>
    </w:p>
    <w:p w:rsidR="00D21D19" w:rsidRPr="00D21D19" w:rsidRDefault="00D21D19" w:rsidP="00D21D19">
      <w:pPr>
        <w:rPr>
          <w:rFonts w:ascii="Calibri" w:hAnsi="Calibri"/>
          <w:sz w:val="22"/>
          <w:szCs w:val="22"/>
        </w:rPr>
      </w:pPr>
    </w:p>
    <w:p w:rsidR="00D21D19" w:rsidRPr="00D21D19" w:rsidRDefault="00D21D19" w:rsidP="00D21D19">
      <w:pPr>
        <w:rPr>
          <w:rFonts w:ascii="Calibri" w:hAnsi="Calibri"/>
          <w:sz w:val="22"/>
          <w:szCs w:val="22"/>
        </w:rPr>
      </w:pPr>
      <w:r w:rsidRPr="00D21D19">
        <w:rPr>
          <w:rFonts w:ascii="Calibri" w:hAnsi="Calibri"/>
          <w:sz w:val="22"/>
          <w:szCs w:val="22"/>
        </w:rPr>
        <w:t>The Equality Act 2010 strengthens the duty to make reasonable adjustments, defines substantial disadvantage and places new duties on the qualifications regulator.  The awarding bodies have a duty not to discriminate against individuals in conferring qualifications in respect of all protected characteristics set out in the Equality Act 2010 (with the exception of the protected characteristics of marriage and civil partnership). They will take steps when developing specifications, identifying the assessment criteria and drafting question papers to ensure that the impact of each of these upon individuals with differing protected characteristics is minimised.  Our duty to make a reasonable adjustment (s20) will apply where a disabled person would be at a substantial disadvantage in comparison to someone who is not disabled. In such circumstances, the awarding body is required to take reasonable steps to avoid that disadvantage.</w:t>
      </w:r>
    </w:p>
    <w:p w:rsidR="00D21D19" w:rsidRPr="00D21D19" w:rsidRDefault="00D21D19" w:rsidP="00D21D19">
      <w:pPr>
        <w:rPr>
          <w:rFonts w:ascii="Calibri" w:hAnsi="Calibri"/>
          <w:sz w:val="22"/>
          <w:szCs w:val="22"/>
        </w:rPr>
      </w:pPr>
    </w:p>
    <w:p w:rsidR="00D21D19" w:rsidRPr="00D21D19" w:rsidRDefault="00D21D19" w:rsidP="00D21D19">
      <w:pPr>
        <w:rPr>
          <w:rFonts w:ascii="Calibri" w:hAnsi="Calibri"/>
          <w:sz w:val="22"/>
          <w:szCs w:val="22"/>
        </w:rPr>
      </w:pPr>
      <w:r w:rsidRPr="00D21D19">
        <w:rPr>
          <w:rFonts w:ascii="Calibri" w:hAnsi="Calibri"/>
          <w:b/>
          <w:bCs/>
          <w:sz w:val="22"/>
          <w:szCs w:val="22"/>
        </w:rPr>
        <w:t xml:space="preserve">1.2 Section 53 of the Equality Act 2010 </w:t>
      </w:r>
      <w:r w:rsidRPr="00D21D19">
        <w:rPr>
          <w:rFonts w:ascii="Calibri" w:hAnsi="Calibri"/>
          <w:sz w:val="22"/>
          <w:szCs w:val="22"/>
        </w:rPr>
        <w:t xml:space="preserve">states that we must not discriminate, harass or victimise when conferring vocational qualifications. Awarding bodies have a duty to make reasonable adjustments. </w:t>
      </w:r>
    </w:p>
    <w:p w:rsidR="00D21D19" w:rsidRPr="00D21D19" w:rsidRDefault="00D21D19" w:rsidP="00D21D19">
      <w:pPr>
        <w:rPr>
          <w:rFonts w:ascii="Calibri" w:hAnsi="Calibri"/>
          <w:sz w:val="22"/>
          <w:szCs w:val="22"/>
        </w:rPr>
      </w:pPr>
      <w:r w:rsidRPr="00D21D19">
        <w:rPr>
          <w:rFonts w:ascii="Calibri" w:hAnsi="Calibri"/>
          <w:sz w:val="22"/>
          <w:szCs w:val="22"/>
        </w:rPr>
        <w:t>Our duty is to  make a reasonable adjustment will apply where a disabled person would be at a substantial disadvantage in comparison to someone who is not disabled. In such circumstances, we are required to take reasonable steps to avoid that disadvantage.</w:t>
      </w:r>
    </w:p>
    <w:p w:rsidR="00D21D19" w:rsidRPr="00D21D19" w:rsidRDefault="00D21D19" w:rsidP="00D21D19">
      <w:pPr>
        <w:rPr>
          <w:rFonts w:ascii="Calibri" w:hAnsi="Calibri"/>
          <w:b/>
          <w:bCs/>
          <w:sz w:val="22"/>
          <w:szCs w:val="22"/>
        </w:rPr>
      </w:pPr>
    </w:p>
    <w:p w:rsidR="00D21D19" w:rsidRPr="00D21D19" w:rsidRDefault="00D21D19" w:rsidP="00D21D19">
      <w:pPr>
        <w:rPr>
          <w:rFonts w:ascii="Calibri" w:hAnsi="Calibri"/>
          <w:b/>
          <w:bCs/>
          <w:sz w:val="22"/>
          <w:szCs w:val="22"/>
        </w:rPr>
      </w:pPr>
      <w:r w:rsidRPr="00D21D19">
        <w:rPr>
          <w:rFonts w:ascii="Calibri" w:hAnsi="Calibri"/>
          <w:b/>
          <w:bCs/>
          <w:sz w:val="22"/>
          <w:szCs w:val="22"/>
        </w:rPr>
        <w:t>1.3 Definition of disability</w:t>
      </w:r>
    </w:p>
    <w:p w:rsidR="00D21D19" w:rsidRPr="00D21D19" w:rsidRDefault="00D21D19" w:rsidP="00D21D19">
      <w:pPr>
        <w:rPr>
          <w:rFonts w:ascii="Calibri" w:hAnsi="Calibri"/>
          <w:b/>
          <w:bCs/>
          <w:sz w:val="22"/>
          <w:szCs w:val="22"/>
        </w:rPr>
      </w:pPr>
    </w:p>
    <w:p w:rsidR="00D21D19" w:rsidRPr="00D21D19" w:rsidRDefault="00D21D19" w:rsidP="00D21D19">
      <w:pPr>
        <w:rPr>
          <w:rFonts w:ascii="Calibri" w:hAnsi="Calibri"/>
          <w:sz w:val="22"/>
          <w:szCs w:val="22"/>
        </w:rPr>
      </w:pPr>
      <w:r w:rsidRPr="00D21D19">
        <w:rPr>
          <w:rFonts w:ascii="Calibri" w:hAnsi="Calibri"/>
          <w:bCs/>
          <w:sz w:val="22"/>
          <w:szCs w:val="22"/>
        </w:rPr>
        <w:t xml:space="preserve">Section 96 (s6) </w:t>
      </w:r>
      <w:r w:rsidRPr="00D21D19">
        <w:rPr>
          <w:rFonts w:ascii="Calibri" w:hAnsi="Calibri"/>
          <w:sz w:val="22"/>
          <w:szCs w:val="22"/>
        </w:rPr>
        <w:t>of the Equality Act 2010 defines disability as a ‘physical or mental impairment which has a substantial and long term adverse effect on someone’s ability to carry out normal day to day activities’.</w:t>
      </w:r>
    </w:p>
    <w:p w:rsidR="00D21D19" w:rsidRPr="00D21D19" w:rsidRDefault="00D21D19" w:rsidP="00D21D19">
      <w:pPr>
        <w:rPr>
          <w:rFonts w:ascii="Calibri" w:hAnsi="Calibri"/>
          <w:sz w:val="22"/>
          <w:szCs w:val="22"/>
        </w:rPr>
      </w:pPr>
    </w:p>
    <w:p w:rsidR="00D21D19" w:rsidRPr="00D21D19" w:rsidRDefault="00D21D19" w:rsidP="00D21D19">
      <w:pPr>
        <w:rPr>
          <w:rFonts w:ascii="Calibri" w:hAnsi="Calibri"/>
          <w:sz w:val="22"/>
          <w:szCs w:val="22"/>
        </w:rPr>
      </w:pPr>
      <w:r w:rsidRPr="00D21D19">
        <w:rPr>
          <w:rFonts w:ascii="Calibri" w:hAnsi="Calibri"/>
          <w:sz w:val="22"/>
          <w:szCs w:val="22"/>
        </w:rPr>
        <w:t>The school aims to provide access for disabled students so that they are not disadvantaged.</w:t>
      </w:r>
    </w:p>
    <w:p w:rsidR="00D21D19" w:rsidRPr="00D21D19" w:rsidRDefault="00D21D19" w:rsidP="00D21D19">
      <w:pPr>
        <w:rPr>
          <w:rFonts w:ascii="Calibri" w:hAnsi="Calibri"/>
          <w:sz w:val="22"/>
          <w:szCs w:val="22"/>
        </w:rPr>
      </w:pPr>
    </w:p>
    <w:p w:rsidR="00D21D19" w:rsidRPr="00D21D19" w:rsidRDefault="00D21D19" w:rsidP="00D21D19">
      <w:pPr>
        <w:rPr>
          <w:rFonts w:ascii="Calibri" w:hAnsi="Calibri"/>
          <w:sz w:val="22"/>
          <w:szCs w:val="22"/>
        </w:rPr>
      </w:pPr>
      <w:r w:rsidRPr="00D21D19">
        <w:rPr>
          <w:rFonts w:ascii="Calibri" w:hAnsi="Calibri"/>
          <w:sz w:val="22"/>
          <w:szCs w:val="22"/>
        </w:rPr>
        <w:t>Access to buildings is via a ramp and there is a lift in the main building.  There is also a disabled toilet.</w:t>
      </w:r>
    </w:p>
    <w:p w:rsidR="00D21D19" w:rsidRPr="00D21D19" w:rsidRDefault="00D21D19" w:rsidP="00D21D19">
      <w:pPr>
        <w:rPr>
          <w:rFonts w:ascii="Calibri" w:hAnsi="Calibri"/>
          <w:sz w:val="22"/>
          <w:szCs w:val="22"/>
        </w:rPr>
      </w:pPr>
    </w:p>
    <w:p w:rsidR="00D21D19" w:rsidRPr="00D21D19" w:rsidRDefault="00D21D19" w:rsidP="00D21D19">
      <w:pPr>
        <w:rPr>
          <w:rFonts w:ascii="Calibri" w:hAnsi="Calibri"/>
          <w:sz w:val="22"/>
          <w:szCs w:val="22"/>
        </w:rPr>
      </w:pPr>
      <w:r w:rsidRPr="00D21D19">
        <w:rPr>
          <w:rFonts w:ascii="Calibri" w:hAnsi="Calibri"/>
          <w:sz w:val="22"/>
          <w:szCs w:val="22"/>
        </w:rPr>
        <w:t>Invigilators/support staff will be made aware of the requirements of any student with a specific disability and the arrangements that are in place for these students.</w:t>
      </w:r>
    </w:p>
    <w:p w:rsidR="00D21D19" w:rsidRPr="00D21D19" w:rsidRDefault="00D21D19" w:rsidP="00D21D19">
      <w:pPr>
        <w:rPr>
          <w:rFonts w:ascii="Calibri" w:hAnsi="Calibri"/>
          <w:sz w:val="22"/>
          <w:szCs w:val="22"/>
        </w:rPr>
      </w:pPr>
    </w:p>
    <w:p w:rsidR="00D21D19" w:rsidRPr="00D21D19" w:rsidRDefault="00D21D19" w:rsidP="00D21D19">
      <w:pPr>
        <w:rPr>
          <w:rFonts w:ascii="Calibri" w:hAnsi="Calibri"/>
          <w:sz w:val="22"/>
          <w:szCs w:val="22"/>
        </w:rPr>
      </w:pPr>
      <w:r w:rsidRPr="00D21D19">
        <w:rPr>
          <w:rFonts w:ascii="Calibri" w:hAnsi="Calibri"/>
          <w:sz w:val="22"/>
          <w:szCs w:val="22"/>
        </w:rPr>
        <w:lastRenderedPageBreak/>
        <w:t>The Special Needs department will notify the exam office of any pupil who requires access arrangements and the appropriate facilities will be provided.</w:t>
      </w:r>
    </w:p>
    <w:p w:rsidR="00D21D19" w:rsidRPr="00D21D19" w:rsidRDefault="00D21D19" w:rsidP="00D21D19">
      <w:pPr>
        <w:rPr>
          <w:rFonts w:ascii="Calibri" w:hAnsi="Calibri"/>
          <w:sz w:val="22"/>
          <w:szCs w:val="22"/>
        </w:rPr>
      </w:pPr>
    </w:p>
    <w:p w:rsidR="00D21D19" w:rsidRPr="00D21D19" w:rsidRDefault="00D21D19" w:rsidP="00D21D19">
      <w:pPr>
        <w:pStyle w:val="Default"/>
        <w:rPr>
          <w:rFonts w:asciiTheme="minorHAnsi" w:hAnsiTheme="minorHAnsi"/>
          <w:color w:val="auto"/>
          <w:sz w:val="22"/>
          <w:szCs w:val="22"/>
        </w:rPr>
      </w:pPr>
    </w:p>
    <w:sectPr w:rsidR="00D21D19" w:rsidRPr="00D21D1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E99" w:rsidRDefault="00361E99" w:rsidP="00B9624F">
      <w:r>
        <w:separator/>
      </w:r>
    </w:p>
  </w:endnote>
  <w:endnote w:type="continuationSeparator" w:id="0">
    <w:p w:rsidR="00361E99" w:rsidRDefault="00361E99" w:rsidP="00B9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875095"/>
      <w:docPartObj>
        <w:docPartGallery w:val="Page Numbers (Bottom of Page)"/>
        <w:docPartUnique/>
      </w:docPartObj>
    </w:sdtPr>
    <w:sdtEndPr>
      <w:rPr>
        <w:noProof/>
      </w:rPr>
    </w:sdtEndPr>
    <w:sdtContent>
      <w:p w:rsidR="00B9624F" w:rsidRDefault="00B9624F">
        <w:pPr>
          <w:pStyle w:val="Footer"/>
        </w:pPr>
        <w:r>
          <w:fldChar w:fldCharType="begin"/>
        </w:r>
        <w:r>
          <w:instrText xml:space="preserve"> PAGE   \* MERGEFORMAT </w:instrText>
        </w:r>
        <w:r>
          <w:fldChar w:fldCharType="separate"/>
        </w:r>
        <w:r w:rsidR="00B35FB2">
          <w:rPr>
            <w:noProof/>
          </w:rPr>
          <w:t>1</w:t>
        </w:r>
        <w:r>
          <w:rPr>
            <w:noProof/>
          </w:rPr>
          <w:fldChar w:fldCharType="end"/>
        </w:r>
      </w:p>
    </w:sdtContent>
  </w:sdt>
  <w:p w:rsidR="00B9624F" w:rsidRDefault="00B96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E99" w:rsidRDefault="00361E99" w:rsidP="00B9624F">
      <w:r>
        <w:separator/>
      </w:r>
    </w:p>
  </w:footnote>
  <w:footnote w:type="continuationSeparator" w:id="0">
    <w:p w:rsidR="00361E99" w:rsidRDefault="00361E99" w:rsidP="00B96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90320"/>
    <w:multiLevelType w:val="hybridMultilevel"/>
    <w:tmpl w:val="2D847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400466C"/>
    <w:multiLevelType w:val="hybridMultilevel"/>
    <w:tmpl w:val="B810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80224B"/>
    <w:multiLevelType w:val="hybridMultilevel"/>
    <w:tmpl w:val="BD028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091843"/>
    <w:multiLevelType w:val="hybridMultilevel"/>
    <w:tmpl w:val="0CC8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A6014C"/>
    <w:multiLevelType w:val="hybridMultilevel"/>
    <w:tmpl w:val="EB942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0C0838"/>
    <w:multiLevelType w:val="hybridMultilevel"/>
    <w:tmpl w:val="142E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AE5ADB"/>
    <w:multiLevelType w:val="hybridMultilevel"/>
    <w:tmpl w:val="90AE0046"/>
    <w:lvl w:ilvl="0" w:tplc="3D8ED820">
      <w:numFmt w:val="bullet"/>
      <w:lvlText w:val=""/>
      <w:lvlJc w:val="left"/>
      <w:pPr>
        <w:ind w:left="1080" w:hanging="360"/>
      </w:pPr>
      <w:rPr>
        <w:rFonts w:ascii="Calibri" w:eastAsiaTheme="minorHAnsi" w:hAnsi="Calibri" w:cs="Century Gothic"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A63695E"/>
    <w:multiLevelType w:val="hybridMultilevel"/>
    <w:tmpl w:val="E0166F00"/>
    <w:lvl w:ilvl="0" w:tplc="3D8ED820">
      <w:numFmt w:val="bullet"/>
      <w:lvlText w:val=""/>
      <w:lvlJc w:val="left"/>
      <w:pPr>
        <w:ind w:left="720" w:hanging="360"/>
      </w:pPr>
      <w:rPr>
        <w:rFonts w:ascii="Calibri" w:eastAsiaTheme="minorHAnsi" w:hAnsi="Calibri"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6"/>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C59"/>
    <w:rsid w:val="00045076"/>
    <w:rsid w:val="00251603"/>
    <w:rsid w:val="00361E99"/>
    <w:rsid w:val="00525685"/>
    <w:rsid w:val="00A7599B"/>
    <w:rsid w:val="00AA314E"/>
    <w:rsid w:val="00B35FB2"/>
    <w:rsid w:val="00B9624F"/>
    <w:rsid w:val="00C84C59"/>
    <w:rsid w:val="00D21D19"/>
    <w:rsid w:val="00EA6503"/>
    <w:rsid w:val="00F32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BD2E7"/>
  <w15:docId w15:val="{306675FB-1C2E-4144-8C58-A6ACF6C0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4C5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4C5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9624F"/>
    <w:pPr>
      <w:tabs>
        <w:tab w:val="center" w:pos="4513"/>
        <w:tab w:val="right" w:pos="9026"/>
      </w:tabs>
    </w:pPr>
  </w:style>
  <w:style w:type="character" w:customStyle="1" w:styleId="HeaderChar">
    <w:name w:val="Header Char"/>
    <w:basedOn w:val="DefaultParagraphFont"/>
    <w:link w:val="Header"/>
    <w:uiPriority w:val="99"/>
    <w:rsid w:val="00B9624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9624F"/>
    <w:pPr>
      <w:tabs>
        <w:tab w:val="center" w:pos="4513"/>
        <w:tab w:val="right" w:pos="9026"/>
      </w:tabs>
    </w:pPr>
  </w:style>
  <w:style w:type="character" w:customStyle="1" w:styleId="FooterChar">
    <w:name w:val="Footer Char"/>
    <w:basedOn w:val="DefaultParagraphFont"/>
    <w:link w:val="Footer"/>
    <w:uiPriority w:val="99"/>
    <w:rsid w:val="00B9624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21D19"/>
    <w:rPr>
      <w:rFonts w:ascii="Tahoma" w:hAnsi="Tahoma" w:cs="Tahoma"/>
      <w:sz w:val="16"/>
      <w:szCs w:val="16"/>
    </w:rPr>
  </w:style>
  <w:style w:type="character" w:customStyle="1" w:styleId="BalloonTextChar">
    <w:name w:val="Balloon Text Char"/>
    <w:basedOn w:val="DefaultParagraphFont"/>
    <w:link w:val="BalloonText"/>
    <w:uiPriority w:val="99"/>
    <w:semiHidden/>
    <w:rsid w:val="00D21D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Malbon</dc:creator>
  <cp:keywords/>
  <dc:description/>
  <cp:lastModifiedBy>David Malbon</cp:lastModifiedBy>
  <cp:revision>6</cp:revision>
  <dcterms:created xsi:type="dcterms:W3CDTF">2013-09-23T18:13:00Z</dcterms:created>
  <dcterms:modified xsi:type="dcterms:W3CDTF">2016-10-13T18:21:00Z</dcterms:modified>
</cp:coreProperties>
</file>